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EC07D4">
        <w:rPr>
          <w:rFonts w:cs="Tahoma"/>
          <w:b/>
          <w:sz w:val="28"/>
          <w:szCs w:val="28"/>
        </w:rPr>
        <w:t>Apoyo legal para la cobranza de tasas, multas y sanciones impuestas por la AE</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C25D2C" w:rsidRDefault="00C25D2C"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3F01BF5A" wp14:editId="4116C5D3">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CF0DC8" w:rsidRPr="001B27B2" w:rsidRDefault="00CF0DC8"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CF0DC8" w:rsidRPr="001B27B2" w:rsidRDefault="00CF0DC8"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CF0DC8" w:rsidRPr="001B27B2" w:rsidRDefault="00CF0DC8"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CF0DC8" w:rsidRDefault="00CF0DC8"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CF0DC8" w:rsidRPr="001B27B2" w:rsidRDefault="00CF0DC8"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CF0DC8" w:rsidRPr="001B27B2" w:rsidRDefault="00CF0DC8"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CF0DC8" w:rsidRPr="001B27B2" w:rsidRDefault="00CF0DC8"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CF0DC8" w:rsidRDefault="00CF0DC8"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CF0DC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F0DC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F0DC8"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F0DC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F0DC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F0DC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CF0DC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F0DC8"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F0DC8">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F0DC8"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CF0DC8">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CF0DC8"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CF0DC8"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D93AC9"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D93AC9" w:rsidP="00EA1381">
            <w:pPr>
              <w:jc w:val="center"/>
              <w:rPr>
                <w:rFonts w:ascii="Arial" w:hAnsi="Arial" w:cs="Arial"/>
                <w:color w:val="000000"/>
              </w:rPr>
            </w:pPr>
            <w:r>
              <w:rPr>
                <w:rFonts w:ascii="Arial" w:hAnsi="Arial" w:cs="Arial"/>
                <w:color w:val="000000"/>
              </w:rPr>
              <w:t>3</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D93AC9" w:rsidP="00EA1381">
            <w:pPr>
              <w:jc w:val="center"/>
              <w:rPr>
                <w:rFonts w:ascii="Arial" w:hAnsi="Arial" w:cs="Arial"/>
                <w:color w:val="000000"/>
              </w:rPr>
            </w:pPr>
            <w:r>
              <w:rPr>
                <w:rFonts w:ascii="Arial" w:hAnsi="Arial" w:cs="Arial"/>
                <w:color w:val="000000"/>
              </w:rPr>
              <w:t>9</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D93AC9" w:rsidP="00EA1381">
            <w:pPr>
              <w:jc w:val="center"/>
              <w:rPr>
                <w:rFonts w:ascii="Arial" w:hAnsi="Arial" w:cs="Arial"/>
                <w:color w:val="000000"/>
              </w:rPr>
            </w:pPr>
            <w:r>
              <w:rPr>
                <w:rFonts w:ascii="Arial" w:hAnsi="Arial" w:cs="Arial"/>
                <w:color w:val="000000"/>
              </w:rPr>
              <w:t>2</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D93AC9" w:rsidP="00EA1381">
            <w:pPr>
              <w:jc w:val="center"/>
              <w:rPr>
                <w:rFonts w:ascii="Arial" w:hAnsi="Arial" w:cs="Arial"/>
                <w:color w:val="000000"/>
              </w:rPr>
            </w:pPr>
            <w:r>
              <w:rPr>
                <w:rFonts w:ascii="Arial" w:hAnsi="Arial" w:cs="Arial"/>
                <w:color w:val="000000"/>
              </w:rPr>
              <w:t>9</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D93AC9" w:rsidP="00EA1381">
            <w:pPr>
              <w:jc w:val="center"/>
              <w:rPr>
                <w:rFonts w:ascii="Arial" w:hAnsi="Arial" w:cs="Arial"/>
                <w:color w:val="000000"/>
              </w:rPr>
            </w:pPr>
            <w:r>
              <w:rPr>
                <w:rFonts w:ascii="Arial" w:hAnsi="Arial" w:cs="Arial"/>
                <w:color w:val="000000"/>
              </w:rPr>
              <w:t>5</w:t>
            </w:r>
            <w:bookmarkStart w:id="61" w:name="_GoBack"/>
            <w:bookmarkEnd w:id="61"/>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C07D4">
            <w:pPr>
              <w:jc w:val="center"/>
              <w:rPr>
                <w:rFonts w:ascii="Arial" w:hAnsi="Arial" w:cs="Arial"/>
                <w:b/>
                <w:color w:val="000000"/>
              </w:rPr>
            </w:pPr>
            <w:r w:rsidRPr="00EA1381">
              <w:rPr>
                <w:rFonts w:ascii="Arial" w:hAnsi="Arial" w:cs="Arial"/>
                <w:b/>
                <w:color w:val="000000"/>
              </w:rPr>
              <w:t>AE-RPA-</w:t>
            </w:r>
            <w:proofErr w:type="spellStart"/>
            <w:r w:rsidRPr="00EA1381">
              <w:rPr>
                <w:rFonts w:ascii="Arial" w:hAnsi="Arial" w:cs="Arial"/>
                <w:b/>
                <w:color w:val="000000"/>
              </w:rPr>
              <w:t>D</w:t>
            </w:r>
            <w:r w:rsidR="00EC07D4">
              <w:rPr>
                <w:rFonts w:ascii="Arial" w:hAnsi="Arial" w:cs="Arial"/>
                <w:b/>
                <w:color w:val="000000"/>
              </w:rPr>
              <w:t>LG</w:t>
            </w:r>
            <w:proofErr w:type="spellEnd"/>
            <w:r w:rsidRPr="00EA1381">
              <w:rPr>
                <w:rFonts w:ascii="Arial" w:hAnsi="Arial" w:cs="Arial"/>
                <w:b/>
                <w:color w:val="000000"/>
              </w:rPr>
              <w:t xml:space="preserve"> N° 0</w:t>
            </w:r>
            <w:r w:rsidR="00EC07D4">
              <w:rPr>
                <w:rFonts w:ascii="Arial" w:hAnsi="Arial" w:cs="Arial"/>
                <w:b/>
                <w:color w:val="000000"/>
              </w:rPr>
              <w:t>25</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EC07D4">
              <w:rPr>
                <w:rFonts w:ascii="Arial" w:hAnsi="Arial" w:cs="Arial"/>
                <w:b/>
                <w:bCs/>
                <w:i/>
                <w:iCs/>
                <w:color w:val="000000"/>
                <w:sz w:val="18"/>
                <w:szCs w:val="18"/>
              </w:rPr>
              <w:t>Apoyo legal para la cobranza de tasas, multas y sanciones impuestas por la AE</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EC07D4">
            <w:pPr>
              <w:rPr>
                <w:rFonts w:ascii="Arial" w:hAnsi="Arial" w:cs="Arial"/>
                <w:bCs/>
                <w:i/>
                <w:iCs/>
                <w:color w:val="000000"/>
              </w:rPr>
            </w:pPr>
            <w:r w:rsidRPr="000C47CD">
              <w:rPr>
                <w:rFonts w:ascii="Arial" w:hAnsi="Arial" w:cs="Arial"/>
                <w:bCs/>
                <w:i/>
                <w:iCs/>
                <w:color w:val="000000"/>
              </w:rPr>
              <w:t>Bs</w:t>
            </w:r>
            <w:r w:rsidR="00506471">
              <w:rPr>
                <w:rFonts w:ascii="Arial" w:hAnsi="Arial" w:cs="Arial"/>
                <w:bCs/>
                <w:i/>
                <w:iCs/>
                <w:color w:val="000000"/>
              </w:rPr>
              <w:t>10</w:t>
            </w:r>
            <w:r w:rsidRPr="000C47CD">
              <w:rPr>
                <w:rFonts w:ascii="Arial" w:hAnsi="Arial" w:cs="Arial"/>
                <w:bCs/>
                <w:i/>
                <w:iCs/>
                <w:color w:val="000000"/>
              </w:rPr>
              <w:t>.</w:t>
            </w:r>
            <w:r w:rsidR="00EC07D4">
              <w:rPr>
                <w:rFonts w:ascii="Arial" w:hAnsi="Arial" w:cs="Arial"/>
                <w:bCs/>
                <w:i/>
                <w:iCs/>
                <w:color w:val="000000"/>
              </w:rPr>
              <w:t>311</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r w:rsidRPr="00752593">
              <w:rPr>
                <w:rFonts w:ascii="Arial" w:hAnsi="Arial" w:cs="Arial"/>
                <w:color w:val="000000"/>
              </w:rPr>
              <w:t>a.i</w:t>
            </w:r>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8F1891" w:rsidP="00EC07D4">
            <w:pPr>
              <w:jc w:val="center"/>
              <w:rPr>
                <w:rFonts w:ascii="Arial" w:hAnsi="Arial" w:cs="Arial"/>
                <w:color w:val="000000"/>
              </w:rPr>
            </w:pPr>
            <w:r>
              <w:rPr>
                <w:rFonts w:ascii="Arial" w:hAnsi="Arial" w:cs="Arial"/>
                <w:color w:val="000000"/>
              </w:rPr>
              <w:t>1</w:t>
            </w:r>
            <w:r w:rsidR="00506471">
              <w:rPr>
                <w:rFonts w:ascii="Arial" w:hAnsi="Arial" w:cs="Arial"/>
                <w:color w:val="000000"/>
              </w:rPr>
              <w:t>9</w:t>
            </w:r>
            <w:r w:rsidR="006C0106">
              <w:rPr>
                <w:rFonts w:ascii="Arial" w:hAnsi="Arial" w:cs="Arial"/>
                <w:color w:val="000000"/>
              </w:rPr>
              <w:t>/0</w:t>
            </w:r>
            <w:r w:rsidR="00EC07D4">
              <w:rPr>
                <w:rFonts w:ascii="Arial" w:hAnsi="Arial" w:cs="Arial"/>
                <w:color w:val="000000"/>
              </w:rPr>
              <w:t>4</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D460CC">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6471" w:rsidP="00EC07D4">
            <w:pPr>
              <w:jc w:val="center"/>
              <w:rPr>
                <w:rFonts w:ascii="Arial" w:hAnsi="Arial" w:cs="Arial"/>
                <w:color w:val="000000"/>
              </w:rPr>
            </w:pPr>
            <w:r>
              <w:rPr>
                <w:rFonts w:ascii="Arial" w:hAnsi="Arial" w:cs="Arial"/>
                <w:color w:val="000000"/>
              </w:rPr>
              <w:t>2</w:t>
            </w:r>
            <w:r w:rsidR="00EC07D4">
              <w:rPr>
                <w:rFonts w:ascii="Arial" w:hAnsi="Arial" w:cs="Arial"/>
                <w:color w:val="000000"/>
              </w:rPr>
              <w:t>5</w:t>
            </w:r>
            <w:r w:rsidR="006C0106">
              <w:rPr>
                <w:rFonts w:ascii="Arial" w:hAnsi="Arial" w:cs="Arial"/>
                <w:color w:val="000000"/>
              </w:rPr>
              <w:t>/0</w:t>
            </w:r>
            <w:r w:rsidR="00EC07D4">
              <w:rPr>
                <w:rFonts w:ascii="Arial" w:hAnsi="Arial" w:cs="Arial"/>
                <w:color w:val="000000"/>
              </w:rPr>
              <w:t>4</w:t>
            </w:r>
            <w:r w:rsidR="006C0106">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0AA9" w:rsidP="00EC07D4">
            <w:pPr>
              <w:jc w:val="center"/>
              <w:rPr>
                <w:rFonts w:ascii="Arial" w:hAnsi="Arial" w:cs="Arial"/>
                <w:color w:val="000000"/>
              </w:rPr>
            </w:pPr>
            <w:r>
              <w:rPr>
                <w:rFonts w:ascii="Arial" w:hAnsi="Arial" w:cs="Arial"/>
                <w:color w:val="000000"/>
              </w:rPr>
              <w:t>09</w:t>
            </w:r>
            <w:r w:rsidR="006C0106">
              <w:rPr>
                <w:rFonts w:ascii="Arial" w:hAnsi="Arial" w:cs="Arial"/>
                <w:color w:val="000000"/>
              </w:rPr>
              <w:t>:</w:t>
            </w:r>
            <w:r w:rsidR="00EC07D4">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6471" w:rsidP="00EC07D4">
            <w:pPr>
              <w:jc w:val="center"/>
              <w:rPr>
                <w:rFonts w:ascii="Arial" w:hAnsi="Arial" w:cs="Arial"/>
                <w:color w:val="000000"/>
              </w:rPr>
            </w:pPr>
            <w:r>
              <w:rPr>
                <w:rFonts w:ascii="Arial" w:hAnsi="Arial" w:cs="Arial"/>
                <w:color w:val="000000"/>
              </w:rPr>
              <w:t>2</w:t>
            </w:r>
            <w:r w:rsidR="00EC07D4">
              <w:rPr>
                <w:rFonts w:ascii="Arial" w:hAnsi="Arial" w:cs="Arial"/>
                <w:color w:val="000000"/>
              </w:rPr>
              <w:t>5</w:t>
            </w:r>
            <w:r w:rsidR="00500AA9">
              <w:rPr>
                <w:rFonts w:ascii="Arial" w:hAnsi="Arial" w:cs="Arial"/>
                <w:color w:val="000000"/>
              </w:rPr>
              <w:t>/0</w:t>
            </w:r>
            <w:r w:rsidR="00EC07D4">
              <w:rPr>
                <w:rFonts w:ascii="Arial" w:hAnsi="Arial" w:cs="Arial"/>
                <w:color w:val="000000"/>
              </w:rPr>
              <w:t>4</w:t>
            </w:r>
            <w:r w:rsidR="00500AA9">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6C0106" w:rsidP="00EC07D4">
            <w:pPr>
              <w:jc w:val="center"/>
              <w:rPr>
                <w:rFonts w:ascii="Arial" w:hAnsi="Arial" w:cs="Arial"/>
                <w:color w:val="000000"/>
              </w:rPr>
            </w:pPr>
            <w:r>
              <w:rPr>
                <w:rFonts w:ascii="Arial" w:hAnsi="Arial" w:cs="Arial"/>
                <w:color w:val="000000"/>
              </w:rPr>
              <w:t>1</w:t>
            </w:r>
            <w:r w:rsidR="00EC07D4">
              <w:rPr>
                <w:rFonts w:ascii="Arial" w:hAnsi="Arial" w:cs="Arial"/>
                <w:color w:val="000000"/>
              </w:rPr>
              <w:t>5</w:t>
            </w:r>
            <w:r>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6471" w:rsidP="00EC07D4">
            <w:pPr>
              <w:jc w:val="center"/>
              <w:rPr>
                <w:rFonts w:ascii="Arial" w:hAnsi="Arial" w:cs="Arial"/>
                <w:color w:val="000000"/>
              </w:rPr>
            </w:pPr>
            <w:r>
              <w:rPr>
                <w:rFonts w:ascii="Arial" w:hAnsi="Arial" w:cs="Arial"/>
                <w:color w:val="000000"/>
              </w:rPr>
              <w:t>2</w:t>
            </w:r>
            <w:r w:rsidR="00EC07D4">
              <w:rPr>
                <w:rFonts w:ascii="Arial" w:hAnsi="Arial" w:cs="Arial"/>
                <w:color w:val="000000"/>
              </w:rPr>
              <w:t>5</w:t>
            </w:r>
            <w:r w:rsidR="006C0106">
              <w:rPr>
                <w:rFonts w:ascii="Arial" w:hAnsi="Arial" w:cs="Arial"/>
                <w:color w:val="000000"/>
              </w:rPr>
              <w:t>/0</w:t>
            </w:r>
            <w:r w:rsidR="00EC07D4">
              <w:rPr>
                <w:rFonts w:ascii="Arial" w:hAnsi="Arial" w:cs="Arial"/>
                <w:color w:val="000000"/>
              </w:rPr>
              <w:t>4</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D460CC" w:rsidP="00EC07D4">
            <w:pPr>
              <w:jc w:val="center"/>
              <w:rPr>
                <w:rFonts w:ascii="Arial" w:hAnsi="Arial" w:cs="Arial"/>
                <w:color w:val="000000"/>
              </w:rPr>
            </w:pPr>
            <w:r>
              <w:rPr>
                <w:rFonts w:ascii="Arial" w:hAnsi="Arial" w:cs="Arial"/>
                <w:color w:val="000000"/>
              </w:rPr>
              <w:t>2</w:t>
            </w:r>
            <w:r w:rsidR="00EC07D4">
              <w:rPr>
                <w:rFonts w:ascii="Arial" w:hAnsi="Arial" w:cs="Arial"/>
                <w:color w:val="000000"/>
              </w:rPr>
              <w:t>5</w:t>
            </w:r>
            <w:r w:rsidR="006C0106">
              <w:rPr>
                <w:rFonts w:ascii="Arial" w:hAnsi="Arial" w:cs="Arial"/>
                <w:color w:val="000000"/>
              </w:rPr>
              <w:t>/0</w:t>
            </w:r>
            <w:r w:rsidR="00EC07D4">
              <w:rPr>
                <w:rFonts w:ascii="Arial" w:hAnsi="Arial" w:cs="Arial"/>
                <w:color w:val="000000"/>
              </w:rPr>
              <w:t>4</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EC07D4" w:rsidP="00EC07D4">
            <w:pPr>
              <w:jc w:val="center"/>
              <w:rPr>
                <w:rFonts w:ascii="Arial" w:hAnsi="Arial" w:cs="Arial"/>
                <w:color w:val="000000"/>
              </w:rPr>
            </w:pPr>
            <w:r>
              <w:rPr>
                <w:rFonts w:ascii="Arial" w:hAnsi="Arial" w:cs="Arial"/>
                <w:color w:val="000000"/>
              </w:rPr>
              <w:t>02</w:t>
            </w:r>
            <w:r w:rsidR="006C0106">
              <w:rPr>
                <w:rFonts w:ascii="Arial" w:hAnsi="Arial" w:cs="Arial"/>
                <w:color w:val="000000"/>
              </w:rPr>
              <w:t>/0</w:t>
            </w:r>
            <w:r>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8F1891" w:rsidP="00EC07D4">
            <w:pPr>
              <w:jc w:val="center"/>
              <w:rPr>
                <w:rFonts w:ascii="Arial" w:hAnsi="Arial" w:cs="Arial"/>
                <w:color w:val="000000"/>
              </w:rPr>
            </w:pPr>
            <w:r>
              <w:rPr>
                <w:rFonts w:ascii="Arial" w:hAnsi="Arial" w:cs="Arial"/>
                <w:color w:val="000000"/>
              </w:rPr>
              <w:t>0</w:t>
            </w:r>
            <w:r w:rsidR="00EC07D4">
              <w:rPr>
                <w:rFonts w:ascii="Arial" w:hAnsi="Arial" w:cs="Arial"/>
                <w:color w:val="000000"/>
              </w:rPr>
              <w:t>3</w:t>
            </w:r>
            <w:r w:rsidR="006C0106">
              <w:rPr>
                <w:rFonts w:ascii="Arial" w:hAnsi="Arial" w:cs="Arial"/>
                <w:color w:val="000000"/>
              </w:rPr>
              <w:t>/0</w:t>
            </w:r>
            <w:r w:rsidR="00EC07D4">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EC07D4" w:rsidRPr="00EC07D4">
              <w:rPr>
                <w:rFonts w:ascii="Arial" w:hAnsi="Arial" w:cs="Arial"/>
                <w:b/>
              </w:rPr>
              <w:t>APOYO LEGAL PARA LA COBRANZA DE TASAS, MULTAS Y SANCIONES IMPUESTAS POR LA AE</w:t>
            </w:r>
            <w:r w:rsidRPr="00882500">
              <w:rPr>
                <w:rFonts w:ascii="Arial" w:hAnsi="Arial" w:cs="Arial"/>
                <w:b/>
              </w:rPr>
              <w:t>”</w:t>
            </w:r>
          </w:p>
        </w:tc>
      </w:tr>
      <w:tr w:rsidR="00F03B1C" w:rsidRPr="0051505A" w:rsidTr="00FB5C1B">
        <w:trPr>
          <w:trHeight w:val="70"/>
        </w:trPr>
        <w:tc>
          <w:tcPr>
            <w:tcW w:w="9781" w:type="dxa"/>
            <w:tcBorders>
              <w:top w:val="single" w:sz="4" w:space="0" w:color="auto"/>
            </w:tcBorders>
            <w:shd w:val="clear" w:color="auto" w:fill="FFFFFF"/>
          </w:tcPr>
          <w:p w:rsidR="00CF0DC8" w:rsidRDefault="00CF0DC8" w:rsidP="00CF0DC8">
            <w:pPr>
              <w:widowControl w:val="0"/>
              <w:ind w:left="1135" w:right="142"/>
              <w:jc w:val="both"/>
              <w:rPr>
                <w:rFonts w:ascii="Arial" w:eastAsia="Arial Unicode MS" w:hAnsi="Arial" w:cs="Arial"/>
              </w:rPr>
            </w:pPr>
          </w:p>
          <w:p w:rsidR="00CF0DC8" w:rsidRPr="00CF0DC8" w:rsidRDefault="00CF0DC8" w:rsidP="00CF0DC8">
            <w:pPr>
              <w:pStyle w:val="Ttulo8"/>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ANTECEDENTES</w:t>
            </w:r>
          </w:p>
          <w:p w:rsidR="00CF0DC8" w:rsidRPr="00CF0DC8" w:rsidRDefault="00CF0DC8" w:rsidP="00CF0DC8">
            <w:pPr>
              <w:pStyle w:val="Sangradetextonormal"/>
              <w:keepNext/>
              <w:tabs>
                <w:tab w:val="left" w:pos="3850"/>
              </w:tabs>
              <w:spacing w:after="0"/>
              <w:ind w:left="0"/>
              <w:jc w:val="both"/>
              <w:rPr>
                <w:rFonts w:ascii="Arial" w:eastAsia="Calibri" w:hAnsi="Arial" w:cs="Arial"/>
                <w:sz w:val="16"/>
                <w:szCs w:val="16"/>
                <w:lang w:val="es-BO"/>
              </w:rPr>
            </w:pPr>
          </w:p>
          <w:p w:rsidR="00CF0DC8" w:rsidRPr="00CF0DC8" w:rsidRDefault="00CF0DC8" w:rsidP="00CF0DC8">
            <w:pPr>
              <w:pStyle w:val="Textoindependiente2"/>
              <w:keepNext/>
              <w:tabs>
                <w:tab w:val="left" w:pos="709"/>
              </w:tabs>
              <w:autoSpaceDE w:val="0"/>
              <w:autoSpaceDN w:val="0"/>
              <w:adjustRightInd w:val="0"/>
              <w:spacing w:after="0" w:line="240" w:lineRule="auto"/>
              <w:jc w:val="both"/>
              <w:rPr>
                <w:rFonts w:ascii="Arial" w:hAnsi="Arial" w:cs="Arial"/>
                <w:sz w:val="16"/>
                <w:szCs w:val="16"/>
                <w:lang w:val="es-BO"/>
              </w:rPr>
            </w:pPr>
            <w:r w:rsidRPr="00CF0DC8">
              <w:rPr>
                <w:rFonts w:ascii="Arial" w:hAnsi="Arial" w:cs="Arial"/>
                <w:sz w:val="16"/>
                <w:szCs w:val="16"/>
                <w:lang w:val="es-BO"/>
              </w:rPr>
              <w:t>El artículo 324 de la Constitución Política del Estado, señala que no prescribirán las deudas por daños económicos causados al Estado.</w:t>
            </w:r>
          </w:p>
          <w:p w:rsidR="00CF0DC8" w:rsidRPr="00CF0DC8" w:rsidRDefault="00CF0DC8" w:rsidP="00CF0DC8">
            <w:pPr>
              <w:keepNext/>
              <w:jc w:val="both"/>
              <w:rPr>
                <w:rFonts w:ascii="Arial" w:hAnsi="Arial" w:cs="Arial"/>
                <w:lang w:val="es-BO"/>
              </w:rPr>
            </w:pPr>
          </w:p>
          <w:p w:rsidR="00CF0DC8" w:rsidRPr="00CF0DC8" w:rsidRDefault="00CF0DC8" w:rsidP="00CF0DC8">
            <w:pPr>
              <w:keepNext/>
              <w:jc w:val="both"/>
              <w:rPr>
                <w:rFonts w:ascii="Arial" w:hAnsi="Arial" w:cs="Arial"/>
                <w:lang w:val="es-BO"/>
              </w:rPr>
            </w:pPr>
            <w:r w:rsidRPr="00CF0DC8">
              <w:rPr>
                <w:rFonts w:ascii="Arial" w:hAnsi="Arial" w:cs="Arial"/>
                <w:lang w:val="es-BO"/>
              </w:rPr>
              <w:t xml:space="preserve">El artículo 12 de la Ley N° 1604 de Electricidad de 21 de diciembre de 1994, establece como funciones y atribuciones del Ente Regulador: </w:t>
            </w:r>
            <w:r w:rsidRPr="00CF0DC8">
              <w:rPr>
                <w:rFonts w:ascii="Arial" w:hAnsi="Arial" w:cs="Arial"/>
                <w:i/>
                <w:lang w:val="es-BO"/>
              </w:rPr>
              <w:t>“f) Velar por el cumplimiento de las obligaciones y derechos de los Titulares; y t) Las demás establecidas en la presente ley y las que sean necesarias para el adecuado cumplimiento de sus responsabilidades”</w:t>
            </w:r>
            <w:r w:rsidRPr="00CF0DC8">
              <w:rPr>
                <w:rFonts w:ascii="Arial" w:hAnsi="Arial" w:cs="Arial"/>
                <w:lang w:val="es-BO"/>
              </w:rPr>
              <w:t>.</w:t>
            </w:r>
          </w:p>
          <w:p w:rsidR="00CF0DC8" w:rsidRPr="00CF0DC8" w:rsidRDefault="00CF0DC8" w:rsidP="00CF0DC8">
            <w:pPr>
              <w:keepNext/>
              <w:jc w:val="both"/>
              <w:rPr>
                <w:rFonts w:ascii="Arial" w:hAnsi="Arial" w:cs="Arial"/>
                <w:lang w:val="es-BO"/>
              </w:rPr>
            </w:pPr>
          </w:p>
          <w:p w:rsidR="00CF0DC8" w:rsidRPr="00CF0DC8" w:rsidRDefault="00CF0DC8" w:rsidP="00CF0DC8">
            <w:pPr>
              <w:keepNext/>
              <w:jc w:val="both"/>
              <w:rPr>
                <w:rFonts w:ascii="Arial" w:hAnsi="Arial" w:cs="Arial"/>
                <w:lang w:val="es-BO"/>
              </w:rPr>
            </w:pPr>
            <w:r w:rsidRPr="00CF0DC8">
              <w:rPr>
                <w:rFonts w:ascii="Arial" w:hAnsi="Arial" w:cs="Arial"/>
                <w:lang w:val="es-BO"/>
              </w:rPr>
              <w:t>La Autoridad de Fiscalización y Control Social de Electricidad (AE) creada mediante Decreto Supremo N° 0071 de 9 de abril de 2009, asumió las atribuciones y competencias de la extinta Superintendencia de Electricidad; en consecuencia, tiene el objetivo de regular las actividades que realizan los operadores que prestan el servicio de electricidad en el País, garantizando los intereses y derechos de los consumidores y usuarios.</w:t>
            </w:r>
          </w:p>
          <w:p w:rsidR="00CF0DC8" w:rsidRPr="00CF0DC8" w:rsidRDefault="00CF0DC8" w:rsidP="00CF0DC8">
            <w:pPr>
              <w:keepNext/>
              <w:jc w:val="both"/>
              <w:rPr>
                <w:rFonts w:ascii="Arial" w:hAnsi="Arial" w:cs="Arial"/>
                <w:lang w:val="es-BO"/>
              </w:rPr>
            </w:pPr>
          </w:p>
          <w:p w:rsidR="00CF0DC8" w:rsidRPr="00CF0DC8" w:rsidRDefault="00CF0DC8" w:rsidP="00CF0DC8">
            <w:pPr>
              <w:keepNext/>
              <w:jc w:val="both"/>
              <w:rPr>
                <w:rFonts w:ascii="Arial" w:hAnsi="Arial" w:cs="Arial"/>
                <w:lang w:val="es-BO"/>
              </w:rPr>
            </w:pPr>
            <w:r w:rsidRPr="00CF0DC8">
              <w:rPr>
                <w:rFonts w:ascii="Arial" w:hAnsi="Arial" w:cs="Arial"/>
                <w:lang w:val="es-BO"/>
              </w:rPr>
              <w:t>El artículo 9 del Decreto Supremo Nº 0071 de 9 de abril de 2009, establece el financiamiento de las Autoridades de Fiscalización y Control Social, para que realicen sus actividades conforme a lo establecido en el Decreto antes señalado, con los siguientes recursos, según corresponda a la normativa sectorial: “</w:t>
            </w:r>
            <w:r w:rsidRPr="00CF0DC8">
              <w:rPr>
                <w:rFonts w:ascii="Arial" w:hAnsi="Arial" w:cs="Arial"/>
                <w:i/>
                <w:lang w:val="es-BO"/>
              </w:rPr>
              <w:t>a) Tasas de Regulación;…</w:t>
            </w:r>
            <w:r w:rsidRPr="00CF0DC8">
              <w:rPr>
                <w:rFonts w:ascii="Arial" w:hAnsi="Arial" w:cs="Arial"/>
                <w:lang w:val="es-BO"/>
              </w:rPr>
              <w:t>”.</w:t>
            </w:r>
          </w:p>
          <w:p w:rsidR="00CF0DC8" w:rsidRPr="00CF0DC8" w:rsidRDefault="00CF0DC8" w:rsidP="00CF0DC8">
            <w:pPr>
              <w:keepNext/>
              <w:jc w:val="both"/>
              <w:rPr>
                <w:rFonts w:ascii="Arial" w:hAnsi="Arial" w:cs="Arial"/>
                <w:lang w:val="es-BO"/>
              </w:rPr>
            </w:pPr>
          </w:p>
          <w:p w:rsidR="00CF0DC8" w:rsidRPr="00CF0DC8" w:rsidRDefault="00CF0DC8" w:rsidP="00CF0DC8">
            <w:pPr>
              <w:keepNext/>
              <w:jc w:val="both"/>
              <w:rPr>
                <w:rFonts w:ascii="Arial" w:hAnsi="Arial" w:cs="Arial"/>
                <w:lang w:val="es-BO"/>
              </w:rPr>
            </w:pPr>
            <w:r w:rsidRPr="00CF0DC8">
              <w:rPr>
                <w:rFonts w:ascii="Arial" w:hAnsi="Arial" w:cs="Arial"/>
                <w:lang w:val="es-BO"/>
              </w:rPr>
              <w:t xml:space="preserve">La Disposición Primera del Decreto Supremo antes mencionado, establece que los recursos provenientes de las tasas de regulación se asignarán conforme a lo establecido en la normativa vigente. Adicionalmente, la Disposición Tercera del Decreto Supremo señalado establece que los recursos provenientes de multas, así como otros ingresos, que percibían las Superintendencias, a partir de la vigencia del presente Decreto Supremo serán recaudados por las Autoridades de Fiscalización y Control Social y depositados en su totalidad en una cuenta del Tesoro General de la Nación, respetando las asignaciones establecidas por ley.  </w:t>
            </w:r>
          </w:p>
          <w:p w:rsidR="00CF0DC8" w:rsidRPr="00CF0DC8" w:rsidRDefault="00CF0DC8" w:rsidP="00CF0DC8">
            <w:pPr>
              <w:keepNext/>
              <w:jc w:val="both"/>
              <w:rPr>
                <w:rFonts w:ascii="Arial" w:hAnsi="Arial" w:cs="Arial"/>
                <w:lang w:val="es-BO"/>
              </w:rPr>
            </w:pPr>
          </w:p>
          <w:p w:rsidR="00CF0DC8" w:rsidRPr="00CF0DC8" w:rsidRDefault="00CF0DC8" w:rsidP="00CF0DC8">
            <w:pPr>
              <w:keepNext/>
              <w:jc w:val="both"/>
              <w:rPr>
                <w:rFonts w:ascii="Arial" w:hAnsi="Arial" w:cs="Arial"/>
                <w:lang w:val="es-BO"/>
              </w:rPr>
            </w:pPr>
            <w:r w:rsidRPr="00CF0DC8">
              <w:rPr>
                <w:rFonts w:ascii="Arial" w:hAnsi="Arial" w:cs="Arial"/>
                <w:lang w:val="es-BO"/>
              </w:rPr>
              <w:t xml:space="preserve">En ese contexto, dada las funciones y carga procesal correspondiente a esta Dirección, se requiere para la gestión 2018 la contratación de un Consultor(a) Individual de Línea que realice las actividades de </w:t>
            </w:r>
            <w:r w:rsidRPr="00CF0DC8">
              <w:rPr>
                <w:rFonts w:ascii="Arial" w:hAnsi="Arial" w:cs="Arial"/>
                <w:b/>
                <w:lang w:val="es-BO"/>
              </w:rPr>
              <w:t>“</w:t>
            </w:r>
            <w:r w:rsidRPr="00CF0DC8">
              <w:rPr>
                <w:rFonts w:ascii="Arial" w:hAnsi="Arial" w:cs="Arial"/>
                <w:b/>
                <w:i/>
                <w:lang w:val="es-BO"/>
              </w:rPr>
              <w:t xml:space="preserve">APOYO LEGAL PARA LA COBRANZA DE TASAS, MULTAS Y SANCIONES IMPUESTAS POR LA </w:t>
            </w:r>
            <w:r w:rsidRPr="00CF0DC8">
              <w:rPr>
                <w:rFonts w:ascii="Arial" w:hAnsi="Arial" w:cs="Arial"/>
                <w:b/>
                <w:bCs/>
                <w:i/>
                <w:lang w:val="es-BO"/>
              </w:rPr>
              <w:t>AUTORIDAD DE FISCALIZACIÓN Y CONTROL SOCIAL DE ELECTRICIDAD (AE)</w:t>
            </w:r>
            <w:r w:rsidRPr="00CF0DC8">
              <w:rPr>
                <w:rFonts w:ascii="Arial" w:hAnsi="Arial" w:cs="Arial"/>
                <w:b/>
                <w:lang w:val="es-BO"/>
              </w:rPr>
              <w:t>”</w:t>
            </w:r>
            <w:r w:rsidRPr="00CF0DC8">
              <w:rPr>
                <w:rFonts w:ascii="Arial" w:hAnsi="Arial" w:cs="Arial"/>
                <w:lang w:val="es-BO"/>
              </w:rPr>
              <w:t>.</w:t>
            </w:r>
          </w:p>
          <w:p w:rsidR="00CF0DC8" w:rsidRPr="00CF0DC8" w:rsidRDefault="00CF0DC8" w:rsidP="00CF0DC8">
            <w:pPr>
              <w:keepNext/>
              <w:jc w:val="both"/>
              <w:rPr>
                <w:rFonts w:ascii="Arial" w:hAnsi="Arial" w:cs="Arial"/>
                <w:lang w:val="es-BO"/>
              </w:rPr>
            </w:pPr>
          </w:p>
          <w:p w:rsidR="00CF0DC8" w:rsidRPr="00CF0DC8" w:rsidRDefault="00CF0DC8" w:rsidP="00CF0DC8">
            <w:pPr>
              <w:pStyle w:val="Ttulo8"/>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GENERALIDADES</w:t>
            </w:r>
          </w:p>
          <w:p w:rsidR="00CF0DC8" w:rsidRPr="00CF0DC8" w:rsidRDefault="00CF0DC8" w:rsidP="00CF0DC8">
            <w:pPr>
              <w:pStyle w:val="Sangradetextonormal"/>
              <w:keepNext/>
              <w:tabs>
                <w:tab w:val="left" w:pos="3850"/>
              </w:tabs>
              <w:spacing w:after="0"/>
              <w:ind w:left="0" w:hanging="476"/>
              <w:jc w:val="both"/>
              <w:rPr>
                <w:rFonts w:ascii="Arial" w:hAnsi="Arial" w:cs="Arial"/>
                <w:b/>
                <w:bCs/>
                <w:color w:val="000000"/>
                <w:sz w:val="16"/>
                <w:szCs w:val="16"/>
                <w:lang w:val="es-BO"/>
              </w:rPr>
            </w:pPr>
          </w:p>
          <w:p w:rsidR="00CF0DC8" w:rsidRPr="00CF0DC8" w:rsidRDefault="00CF0DC8" w:rsidP="00CF0DC8">
            <w:pPr>
              <w:pStyle w:val="Sangradetextonormal"/>
              <w:keepNext/>
              <w:tabs>
                <w:tab w:val="left" w:pos="3850"/>
              </w:tabs>
              <w:spacing w:after="0"/>
              <w:ind w:left="0"/>
              <w:jc w:val="both"/>
              <w:rPr>
                <w:rFonts w:ascii="Arial" w:hAnsi="Arial" w:cs="Arial"/>
                <w:bCs/>
                <w:color w:val="000000"/>
                <w:sz w:val="16"/>
                <w:szCs w:val="16"/>
                <w:lang w:val="es-BO"/>
              </w:rPr>
            </w:pPr>
            <w:r w:rsidRPr="00CF0DC8">
              <w:rPr>
                <w:rFonts w:ascii="Arial" w:hAnsi="Arial" w:cs="Arial"/>
                <w:bCs/>
                <w:color w:val="000000"/>
                <w:sz w:val="16"/>
                <w:szCs w:val="16"/>
                <w:lang w:val="es-BO"/>
              </w:rPr>
              <w:t>Para cumplir los objetivos de la Dirección Legal (</w:t>
            </w:r>
            <w:proofErr w:type="spellStart"/>
            <w:r w:rsidRPr="00CF0DC8">
              <w:rPr>
                <w:rFonts w:ascii="Arial" w:hAnsi="Arial" w:cs="Arial"/>
                <w:bCs/>
                <w:color w:val="000000"/>
                <w:sz w:val="16"/>
                <w:szCs w:val="16"/>
                <w:lang w:val="es-BO"/>
              </w:rPr>
              <w:t>DLG</w:t>
            </w:r>
            <w:proofErr w:type="spellEnd"/>
            <w:r w:rsidRPr="00CF0DC8">
              <w:rPr>
                <w:rFonts w:ascii="Arial" w:hAnsi="Arial" w:cs="Arial"/>
                <w:bCs/>
                <w:color w:val="000000"/>
                <w:sz w:val="16"/>
                <w:szCs w:val="16"/>
                <w:lang w:val="es-BO"/>
              </w:rPr>
              <w:t xml:space="preserve">) para esta gestión, la institución requiere la contratación de una Consultoría Individual de Línea: </w:t>
            </w:r>
            <w:r w:rsidRPr="00CF0DC8">
              <w:rPr>
                <w:rFonts w:ascii="Arial" w:hAnsi="Arial" w:cs="Arial"/>
                <w:b/>
                <w:sz w:val="16"/>
                <w:szCs w:val="16"/>
                <w:lang w:val="es-BO"/>
              </w:rPr>
              <w:t>“</w:t>
            </w:r>
            <w:r w:rsidRPr="00CF0DC8">
              <w:rPr>
                <w:rFonts w:ascii="Arial" w:hAnsi="Arial" w:cs="Arial"/>
                <w:b/>
                <w:i/>
                <w:sz w:val="16"/>
                <w:szCs w:val="16"/>
                <w:lang w:val="es-BO"/>
              </w:rPr>
              <w:t xml:space="preserve">APOYO LEGAL PARA LA COBRANZA DE TASAS, MULTAS Y SANCIONES IMPUESTAS POR LA </w:t>
            </w:r>
            <w:r w:rsidRPr="00CF0DC8">
              <w:rPr>
                <w:rFonts w:ascii="Arial" w:hAnsi="Arial" w:cs="Arial"/>
                <w:b/>
                <w:bCs/>
                <w:i/>
                <w:sz w:val="16"/>
                <w:szCs w:val="16"/>
                <w:lang w:val="es-BO"/>
              </w:rPr>
              <w:t>AUTORIDAD DE FISCALIZACIÓN Y CONTROL SOCIAL DE ELECTRICIDAD (AE)</w:t>
            </w:r>
            <w:r w:rsidRPr="00CF0DC8">
              <w:rPr>
                <w:rFonts w:ascii="Arial" w:hAnsi="Arial" w:cs="Arial"/>
                <w:b/>
                <w:sz w:val="16"/>
                <w:szCs w:val="16"/>
                <w:lang w:val="es-BO"/>
              </w:rPr>
              <w:t>”</w:t>
            </w:r>
            <w:r w:rsidRPr="00CF0DC8">
              <w:rPr>
                <w:rFonts w:ascii="Arial" w:hAnsi="Arial" w:cs="Arial"/>
                <w:sz w:val="16"/>
                <w:szCs w:val="16"/>
                <w:lang w:val="es-BO"/>
              </w:rPr>
              <w:t>,</w:t>
            </w:r>
            <w:r w:rsidRPr="00CF0DC8">
              <w:rPr>
                <w:rFonts w:ascii="Arial" w:hAnsi="Arial" w:cs="Arial"/>
                <w:b/>
                <w:sz w:val="16"/>
                <w:szCs w:val="16"/>
                <w:lang w:val="es-BO"/>
              </w:rPr>
              <w:t xml:space="preserve"> </w:t>
            </w:r>
            <w:r w:rsidRPr="00CF0DC8">
              <w:rPr>
                <w:rFonts w:ascii="Arial" w:hAnsi="Arial" w:cs="Arial"/>
                <w:bCs/>
                <w:color w:val="000000"/>
                <w:sz w:val="16"/>
                <w:szCs w:val="16"/>
                <w:lang w:val="es-BO"/>
              </w:rPr>
              <w:t>con un alcance enunciativo y no limitativo.</w:t>
            </w:r>
          </w:p>
          <w:p w:rsidR="00CF0DC8" w:rsidRPr="00CF0DC8" w:rsidRDefault="00CF0DC8" w:rsidP="00CF0DC8">
            <w:pPr>
              <w:pStyle w:val="Sangradetextonormal"/>
              <w:keepNext/>
              <w:tabs>
                <w:tab w:val="left" w:pos="3850"/>
              </w:tabs>
              <w:spacing w:after="0"/>
              <w:ind w:left="0"/>
              <w:jc w:val="both"/>
              <w:rPr>
                <w:rFonts w:ascii="Arial" w:hAnsi="Arial" w:cs="Arial"/>
                <w:bCs/>
                <w:color w:val="000000"/>
                <w:sz w:val="16"/>
                <w:szCs w:val="16"/>
                <w:lang w:val="es-BO"/>
              </w:rPr>
            </w:pPr>
          </w:p>
          <w:p w:rsidR="00CF0DC8" w:rsidRPr="00CF0DC8" w:rsidRDefault="00CF0DC8" w:rsidP="00CF0DC8">
            <w:pPr>
              <w:pStyle w:val="Ttulo8"/>
              <w:widowControl w:val="0"/>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OBJETIVO</w:t>
            </w:r>
          </w:p>
          <w:p w:rsidR="00CF0DC8" w:rsidRPr="00CF0DC8" w:rsidRDefault="00CF0DC8" w:rsidP="00CF0DC8">
            <w:pPr>
              <w:jc w:val="both"/>
              <w:rPr>
                <w:rFonts w:ascii="Arial" w:hAnsi="Arial" w:cs="Arial"/>
                <w:lang w:val="es-BO"/>
              </w:rPr>
            </w:pPr>
          </w:p>
          <w:p w:rsidR="00CF0DC8" w:rsidRPr="00CF0DC8" w:rsidRDefault="00CF0DC8" w:rsidP="00CF0DC8">
            <w:pPr>
              <w:jc w:val="both"/>
              <w:rPr>
                <w:rFonts w:ascii="Arial" w:hAnsi="Arial" w:cs="Arial"/>
                <w:b/>
                <w:iCs/>
                <w:lang w:val="es-BO"/>
              </w:rPr>
            </w:pPr>
            <w:r w:rsidRPr="00CF0DC8">
              <w:rPr>
                <w:rFonts w:ascii="Arial" w:hAnsi="Arial" w:cs="Arial"/>
                <w:color w:val="000000"/>
                <w:lang w:val="es-BO"/>
              </w:rPr>
              <w:t xml:space="preserve">El objetivo de la Contratación de la Consultoría Individual de Línea es </w:t>
            </w:r>
            <w:r w:rsidRPr="00CF0DC8">
              <w:rPr>
                <w:rFonts w:ascii="Arial" w:hAnsi="Arial" w:cs="Arial"/>
                <w:lang w:val="es-BO"/>
              </w:rPr>
              <w:t xml:space="preserve">obtener los servicios de un(a) Consultor(a) Individual de Línea para que efectúe las labores recurrentes de </w:t>
            </w:r>
            <w:r w:rsidRPr="00CF0DC8">
              <w:rPr>
                <w:rFonts w:ascii="Arial" w:hAnsi="Arial" w:cs="Arial"/>
                <w:b/>
                <w:lang w:val="es-BO"/>
              </w:rPr>
              <w:t>“</w:t>
            </w:r>
            <w:r w:rsidRPr="00CF0DC8">
              <w:rPr>
                <w:rFonts w:ascii="Arial" w:hAnsi="Arial" w:cs="Arial"/>
                <w:b/>
                <w:i/>
                <w:lang w:val="es-BO"/>
              </w:rPr>
              <w:t xml:space="preserve">APOYO LEGAL PARA LA COBRANZA DE TASAS, MULTAS Y SANCIONES IMPUESTAS POR LA </w:t>
            </w:r>
            <w:r w:rsidRPr="00CF0DC8">
              <w:rPr>
                <w:rFonts w:ascii="Arial" w:hAnsi="Arial" w:cs="Arial"/>
                <w:b/>
                <w:bCs/>
                <w:i/>
                <w:lang w:val="es-BO"/>
              </w:rPr>
              <w:t>AUTORIDAD DE FISCALIZACIÓN Y CONTROL SOCIAL DE ELECTRICIDAD (AE)</w:t>
            </w:r>
            <w:r w:rsidRPr="00CF0DC8">
              <w:rPr>
                <w:rFonts w:ascii="Arial" w:hAnsi="Arial" w:cs="Arial"/>
                <w:b/>
                <w:lang w:val="es-BO"/>
              </w:rPr>
              <w:t>”</w:t>
            </w:r>
            <w:r w:rsidRPr="00CF0DC8">
              <w:rPr>
                <w:rFonts w:ascii="Arial" w:hAnsi="Arial" w:cs="Arial"/>
                <w:lang w:val="es-BO"/>
              </w:rPr>
              <w:t>,</w:t>
            </w:r>
            <w:r w:rsidRPr="00CF0DC8">
              <w:rPr>
                <w:rFonts w:ascii="Arial" w:hAnsi="Arial" w:cs="Arial"/>
                <w:b/>
                <w:lang w:val="es-BO"/>
              </w:rPr>
              <w:t xml:space="preserve"> </w:t>
            </w:r>
            <w:r w:rsidRPr="00CF0DC8">
              <w:rPr>
                <w:rFonts w:ascii="Arial" w:hAnsi="Arial" w:cs="Arial"/>
                <w:lang w:val="es-BO"/>
              </w:rPr>
              <w:t xml:space="preserve">y de esta manera lograr el cumplimiento de los objetivos trazados por la </w:t>
            </w:r>
            <w:proofErr w:type="spellStart"/>
            <w:r w:rsidRPr="00CF0DC8">
              <w:rPr>
                <w:rFonts w:ascii="Arial" w:hAnsi="Arial" w:cs="Arial"/>
                <w:lang w:val="es-BO"/>
              </w:rPr>
              <w:t>DLG</w:t>
            </w:r>
            <w:proofErr w:type="spellEnd"/>
            <w:r w:rsidRPr="00CF0DC8">
              <w:rPr>
                <w:rFonts w:ascii="Arial" w:hAnsi="Arial" w:cs="Arial"/>
                <w:lang w:val="es-BO"/>
              </w:rPr>
              <w:t>, en cuanto al seguimiento judicial y cobranza de las tasas de regulación, multas, sanciones y otros, que se hubieran generado y que no fueron efectivizadas hasta la fecha por las empresas eléctricas, además de realizar la prosecución de todos los procesos judiciales instaurados por la AE y en contra de esta.</w:t>
            </w:r>
          </w:p>
          <w:p w:rsidR="00CF0DC8" w:rsidRPr="00CF0DC8" w:rsidRDefault="00CF0DC8" w:rsidP="00CF0DC8">
            <w:pPr>
              <w:jc w:val="both"/>
              <w:rPr>
                <w:rFonts w:ascii="Arial" w:hAnsi="Arial" w:cs="Arial"/>
                <w:lang w:val="es-BO"/>
              </w:rPr>
            </w:pPr>
          </w:p>
          <w:p w:rsidR="00CF0DC8" w:rsidRPr="00CF0DC8" w:rsidRDefault="00CF0DC8" w:rsidP="00CF0DC8">
            <w:pPr>
              <w:pStyle w:val="Ttulo8"/>
              <w:widowControl w:val="0"/>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FORMA DE ADJUDICACIÓN</w:t>
            </w:r>
          </w:p>
          <w:p w:rsidR="00CF0DC8" w:rsidRPr="00CF0DC8" w:rsidRDefault="00CF0DC8" w:rsidP="00CF0DC8">
            <w:pPr>
              <w:pStyle w:val="Prrafodelista"/>
              <w:ind w:left="0"/>
              <w:jc w:val="both"/>
              <w:rPr>
                <w:rFonts w:ascii="Arial" w:hAnsi="Arial" w:cs="Arial"/>
                <w:b/>
                <w:sz w:val="16"/>
                <w:szCs w:val="16"/>
                <w:lang w:val="es-BO"/>
              </w:rPr>
            </w:pPr>
          </w:p>
          <w:p w:rsidR="00CF0DC8" w:rsidRPr="00CF0DC8" w:rsidRDefault="00CF0DC8" w:rsidP="00CF0DC8">
            <w:pPr>
              <w:pStyle w:val="Sangradetextonormal"/>
              <w:tabs>
                <w:tab w:val="left" w:pos="3850"/>
              </w:tabs>
              <w:spacing w:after="0"/>
              <w:ind w:left="0"/>
              <w:jc w:val="both"/>
              <w:rPr>
                <w:rFonts w:ascii="Arial" w:hAnsi="Arial" w:cs="Arial"/>
                <w:bCs/>
                <w:color w:val="000000"/>
                <w:sz w:val="16"/>
                <w:szCs w:val="16"/>
                <w:lang w:val="es-BO"/>
              </w:rPr>
            </w:pPr>
            <w:r w:rsidRPr="00CF0DC8">
              <w:rPr>
                <w:rFonts w:ascii="Arial" w:hAnsi="Arial" w:cs="Arial"/>
                <w:bCs/>
                <w:color w:val="000000"/>
                <w:sz w:val="16"/>
                <w:szCs w:val="16"/>
                <w:lang w:val="es-BO"/>
              </w:rPr>
              <w:t>La adjudicación de la Consultoría Individual de Línea se realizará por el monto total.</w:t>
            </w:r>
          </w:p>
          <w:p w:rsidR="00CF0DC8" w:rsidRPr="00CF0DC8" w:rsidRDefault="00CF0DC8" w:rsidP="00CF0DC8">
            <w:pPr>
              <w:pStyle w:val="Prrafodelista"/>
              <w:ind w:left="0" w:hanging="476"/>
              <w:jc w:val="both"/>
              <w:rPr>
                <w:rFonts w:ascii="Arial" w:hAnsi="Arial" w:cs="Arial"/>
                <w:sz w:val="16"/>
                <w:szCs w:val="16"/>
                <w:lang w:val="es-BO"/>
              </w:rPr>
            </w:pPr>
          </w:p>
          <w:p w:rsidR="00CF0DC8" w:rsidRPr="00CF0DC8" w:rsidRDefault="00CF0DC8" w:rsidP="00CF0DC8">
            <w:pPr>
              <w:pStyle w:val="Ttulo8"/>
              <w:widowControl w:val="0"/>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MÉTODO DE SELECCIÓN Y ADJUDICACIÓN</w:t>
            </w:r>
          </w:p>
          <w:p w:rsidR="00CF0DC8" w:rsidRPr="00CF0DC8" w:rsidRDefault="00CF0DC8" w:rsidP="00CF0DC8">
            <w:pPr>
              <w:pStyle w:val="Prrafodelista"/>
              <w:ind w:left="0"/>
              <w:jc w:val="both"/>
              <w:rPr>
                <w:rFonts w:ascii="Arial" w:hAnsi="Arial" w:cs="Arial"/>
                <w:b/>
                <w:sz w:val="16"/>
                <w:szCs w:val="16"/>
                <w:lang w:val="es-BO"/>
              </w:rPr>
            </w:pPr>
          </w:p>
          <w:p w:rsidR="00CF0DC8" w:rsidRPr="00CF0DC8" w:rsidRDefault="00CF0DC8" w:rsidP="00CF0DC8">
            <w:pPr>
              <w:pStyle w:val="Sangradetextonormal"/>
              <w:tabs>
                <w:tab w:val="left" w:pos="3850"/>
              </w:tabs>
              <w:spacing w:after="0"/>
              <w:ind w:left="0"/>
              <w:jc w:val="both"/>
              <w:rPr>
                <w:rFonts w:ascii="Arial" w:hAnsi="Arial" w:cs="Arial"/>
                <w:bCs/>
                <w:color w:val="000000"/>
                <w:sz w:val="16"/>
                <w:szCs w:val="16"/>
                <w:lang w:val="es-BO"/>
              </w:rPr>
            </w:pPr>
            <w:r w:rsidRPr="00CF0DC8">
              <w:rPr>
                <w:rFonts w:ascii="Arial" w:hAnsi="Arial" w:cs="Arial"/>
                <w:bCs/>
                <w:color w:val="000000"/>
                <w:sz w:val="16"/>
                <w:szCs w:val="16"/>
                <w:lang w:val="es-BO"/>
              </w:rPr>
              <w:t>El método de selección o adjudicación se realizará por:</w:t>
            </w:r>
          </w:p>
          <w:p w:rsidR="00CF0DC8" w:rsidRPr="00CF0DC8" w:rsidRDefault="00CF0DC8" w:rsidP="00CF0DC8">
            <w:pPr>
              <w:pStyle w:val="Sangradetextonormal"/>
              <w:tabs>
                <w:tab w:val="left" w:pos="3850"/>
              </w:tabs>
              <w:spacing w:after="0"/>
              <w:ind w:left="0"/>
              <w:jc w:val="both"/>
              <w:rPr>
                <w:rFonts w:ascii="Arial" w:hAnsi="Arial" w:cs="Arial"/>
                <w:bCs/>
                <w:color w:val="000000"/>
                <w:sz w:val="16"/>
                <w:szCs w:val="16"/>
                <w:lang w:val="es-BO"/>
              </w:rPr>
            </w:pPr>
          </w:p>
          <w:p w:rsidR="00CF0DC8" w:rsidRPr="00CF0DC8" w:rsidRDefault="00CF0DC8" w:rsidP="00CF0DC8">
            <w:pPr>
              <w:pStyle w:val="Prrafodelista"/>
              <w:numPr>
                <w:ilvl w:val="0"/>
                <w:numId w:val="48"/>
              </w:numPr>
              <w:contextualSpacing/>
              <w:jc w:val="both"/>
              <w:rPr>
                <w:rFonts w:ascii="Arial" w:hAnsi="Arial" w:cs="Arial"/>
                <w:sz w:val="16"/>
                <w:szCs w:val="16"/>
                <w:lang w:val="es-BO"/>
              </w:rPr>
            </w:pPr>
            <w:r w:rsidRPr="00CF0DC8">
              <w:rPr>
                <w:rFonts w:ascii="Arial" w:hAnsi="Arial" w:cs="Arial"/>
                <w:sz w:val="16"/>
                <w:szCs w:val="16"/>
                <w:lang w:val="es-BO"/>
              </w:rPr>
              <w:t>Presupuesto fijo.</w:t>
            </w:r>
          </w:p>
          <w:p w:rsidR="00CF0DC8" w:rsidRPr="00CF0DC8" w:rsidRDefault="00CF0DC8" w:rsidP="00CF0DC8">
            <w:pPr>
              <w:pStyle w:val="Sangradetextonormal"/>
              <w:tabs>
                <w:tab w:val="left" w:pos="3850"/>
              </w:tabs>
              <w:spacing w:after="0"/>
              <w:ind w:left="0"/>
              <w:jc w:val="both"/>
              <w:rPr>
                <w:rFonts w:ascii="Arial" w:hAnsi="Arial" w:cs="Arial"/>
                <w:bCs/>
                <w:color w:val="000000"/>
                <w:sz w:val="16"/>
                <w:szCs w:val="16"/>
                <w:lang w:val="es-BO"/>
              </w:rPr>
            </w:pPr>
          </w:p>
          <w:p w:rsidR="00CF0DC8" w:rsidRPr="00CF0DC8" w:rsidRDefault="00CF0DC8" w:rsidP="00CF0DC8">
            <w:pPr>
              <w:pStyle w:val="Ttulo8"/>
              <w:widowControl w:val="0"/>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ALCANCE O FUNCIONES DE LA CONSULTORÍA</w:t>
            </w:r>
          </w:p>
          <w:p w:rsidR="00CF0DC8" w:rsidRPr="00CF0DC8" w:rsidRDefault="00CF0DC8" w:rsidP="00CF0DC8">
            <w:pPr>
              <w:rPr>
                <w:rFonts w:ascii="Arial" w:hAnsi="Arial" w:cs="Arial"/>
                <w:lang w:val="es-BO"/>
              </w:rPr>
            </w:pPr>
          </w:p>
          <w:p w:rsidR="00CF0DC8" w:rsidRPr="00CF0DC8" w:rsidRDefault="00CF0DC8" w:rsidP="00CF0DC8">
            <w:pPr>
              <w:pStyle w:val="Sangradetextonormal"/>
              <w:tabs>
                <w:tab w:val="left" w:pos="3850"/>
              </w:tabs>
              <w:spacing w:after="0"/>
              <w:ind w:left="0"/>
              <w:jc w:val="both"/>
              <w:rPr>
                <w:rFonts w:ascii="Arial" w:hAnsi="Arial" w:cs="Arial"/>
                <w:bCs/>
                <w:color w:val="000000"/>
                <w:sz w:val="16"/>
                <w:szCs w:val="16"/>
                <w:lang w:val="es-BO"/>
              </w:rPr>
            </w:pPr>
            <w:r w:rsidRPr="00CF0DC8">
              <w:rPr>
                <w:rFonts w:ascii="Arial" w:hAnsi="Arial" w:cs="Arial"/>
                <w:bCs/>
                <w:color w:val="000000"/>
                <w:sz w:val="16"/>
                <w:szCs w:val="16"/>
                <w:lang w:val="es-BO"/>
              </w:rPr>
              <w:t xml:space="preserve">Bajo la supervisión y coordinación de la contraparte, establecida en el punto doce (12) de los presentes Términos de Referencia, el (la) consultor(a) desarrollará principalmente las siguientes actividades: </w:t>
            </w:r>
          </w:p>
          <w:p w:rsidR="00CF0DC8" w:rsidRPr="00CF0DC8" w:rsidRDefault="00CF0DC8" w:rsidP="00CF0DC8">
            <w:pPr>
              <w:jc w:val="both"/>
              <w:rPr>
                <w:rFonts w:ascii="Arial" w:hAnsi="Arial" w:cs="Arial"/>
                <w:lang w:val="es-BO"/>
              </w:rPr>
            </w:pP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Identificar y determinar en coordinación con la Dirección Administrativa Financiera (</w:t>
            </w:r>
            <w:proofErr w:type="spellStart"/>
            <w:r w:rsidRPr="00CF0DC8">
              <w:rPr>
                <w:rFonts w:ascii="Arial" w:hAnsi="Arial" w:cs="Arial"/>
                <w:sz w:val="16"/>
                <w:szCs w:val="16"/>
                <w:lang w:val="es-BO"/>
              </w:rPr>
              <w:t>DAF</w:t>
            </w:r>
            <w:proofErr w:type="spellEnd"/>
            <w:r w:rsidRPr="00CF0DC8">
              <w:rPr>
                <w:rFonts w:ascii="Arial" w:hAnsi="Arial" w:cs="Arial"/>
                <w:sz w:val="16"/>
                <w:szCs w:val="16"/>
                <w:lang w:val="es-BO"/>
              </w:rPr>
              <w:t>), las empresas que adeudan por concepto de tasas de regulación, multas, sanciones y otros.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 xml:space="preserve">Determinar en coordinación con la </w:t>
            </w:r>
            <w:proofErr w:type="spellStart"/>
            <w:r w:rsidRPr="00CF0DC8">
              <w:rPr>
                <w:rFonts w:ascii="Arial" w:hAnsi="Arial" w:cs="Arial"/>
                <w:sz w:val="16"/>
                <w:szCs w:val="16"/>
                <w:lang w:val="es-BO"/>
              </w:rPr>
              <w:t>DAF</w:t>
            </w:r>
            <w:proofErr w:type="spellEnd"/>
            <w:r w:rsidRPr="00CF0DC8">
              <w:rPr>
                <w:rFonts w:ascii="Arial" w:hAnsi="Arial" w:cs="Arial"/>
                <w:sz w:val="16"/>
                <w:szCs w:val="16"/>
                <w:lang w:val="es-BO"/>
              </w:rPr>
              <w:t xml:space="preserve"> los montos que las empresas adeudan por concepto de tasas de regulación, multas, sanciones y otros.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Elaborar tablas y listados de las empresas que serán sujetas de cobro.</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Elaborar listas de las Resoluciones Administrativas por Infracciones y Sanciones (</w:t>
            </w:r>
            <w:proofErr w:type="spellStart"/>
            <w:r w:rsidRPr="00CF0DC8">
              <w:rPr>
                <w:rFonts w:ascii="Arial" w:hAnsi="Arial" w:cs="Arial"/>
                <w:sz w:val="16"/>
                <w:szCs w:val="16"/>
                <w:lang w:val="es-BO"/>
              </w:rPr>
              <w:t>RAIS</w:t>
            </w:r>
            <w:proofErr w:type="spellEnd"/>
            <w:r w:rsidRPr="00CF0DC8">
              <w:rPr>
                <w:rFonts w:ascii="Arial" w:hAnsi="Arial" w:cs="Arial"/>
                <w:sz w:val="16"/>
                <w:szCs w:val="16"/>
                <w:lang w:val="es-BO"/>
              </w:rPr>
              <w:t>), determinando si fueron pagadas, se encuentran en proceso de pago, o no se pagaron, encontrándose en: recursos de revocatoria, por omisión a la norma o por resoluciones finales.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Obtener una base de cobranzas, para el seguimiento y control  a las Empresas.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Gestionar seguimiento y verificación legal de procesos contenciosos interpuestos en contra el Ministerio cabeza de sector.</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Generar una propuesta normativa legal para la reglamentación a la Tasa de Regulación.</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lastRenderedPageBreak/>
              <w:t>Formular demandas ante estrados judiciales, para el cobro de sanciones impuesta por la AE a las Empresas Eléctricas.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Formular demandas ante estrados judiciales, para el cobro a la Tasa de Regulación.</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Generar propuesta para el cobro de sanciones impuestas por las Empresas Eléctricas Distribuidoras a los  usuarios.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Promover, iniciar, defender, seguir y concluir juicios civiles en Juzgados de Partido e Instrucción en lo Civil.</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Formular memoriales de apersonamientos suscritos por el Director Ejecutivo ante el Tribunal Supremo de Justicia, Tribunal Constitucional Plurinacional de Bolivia.</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Emitir, intimar y notificar mediante notas de reclamo a las empresas que adeudan para su correspondiente cancelación en plazos perentorios.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Patrocinar los procesos judiciales y extra judiciales, para realizar el cobro de los montos adeudados por empresas que fueron sancionadas con montos de dinero e incumplieron los pagos emergentes de obligaciones regulatorias.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Realizar el análisis, verificación y seguimiento de los procesos legales iniciados en estrados judiciales.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Mantener listados y expedientes de cada proceso al día.</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Elaborar memoriales, recursos, apelaciones, decretos, informes legales, edictos, extractos de solicitud, resoluciones, contratos, convenios,  adendas y certificaciones.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 xml:space="preserve">Presentar informes a requerimiento del Supervisor del Servicio y/o de la Dirección Legal.  </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Elaborar una propuesta normativa para viabilizar el cobro de adeudos  emergentes de obligaciones regulatorias antes las autoridades competentes.</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 xml:space="preserve">Realizar el análisis, verificación y seguimiento a los Contratos, para determinar su cumplimiento o en su caso exigir el mismo. </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Atender la correspondencia, órdenes judiciales y otros inherentes a la consultoría.</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Brindar apoyo legal a las distintas Direcciones de la AE, que sean asignadas  por la Dirección Legal.</w:t>
            </w:r>
          </w:p>
          <w:p w:rsidR="00CF0DC8" w:rsidRPr="00CF0DC8" w:rsidRDefault="00CF0DC8" w:rsidP="00CF0DC8">
            <w:pPr>
              <w:pStyle w:val="Prrafodelista"/>
              <w:widowControl w:val="0"/>
              <w:numPr>
                <w:ilvl w:val="0"/>
                <w:numId w:val="46"/>
              </w:numPr>
              <w:tabs>
                <w:tab w:val="left" w:pos="284"/>
              </w:tabs>
              <w:ind w:left="284" w:hanging="284"/>
              <w:jc w:val="both"/>
              <w:rPr>
                <w:rFonts w:ascii="Arial" w:hAnsi="Arial" w:cs="Arial"/>
                <w:sz w:val="16"/>
                <w:szCs w:val="16"/>
                <w:lang w:val="es-BO"/>
              </w:rPr>
            </w:pPr>
            <w:r w:rsidRPr="00CF0DC8">
              <w:rPr>
                <w:rFonts w:ascii="Arial" w:hAnsi="Arial" w:cs="Arial"/>
                <w:sz w:val="16"/>
                <w:szCs w:val="16"/>
                <w:lang w:val="es-BO"/>
              </w:rPr>
              <w:t>Otras tareas recurrentes asignadas por el Director Ejecutivo y/o por el Director Legal.</w:t>
            </w:r>
          </w:p>
          <w:p w:rsidR="00CF0DC8" w:rsidRPr="00CF0DC8" w:rsidRDefault="00CF0DC8" w:rsidP="00CF0DC8">
            <w:pPr>
              <w:ind w:left="426"/>
              <w:jc w:val="both"/>
              <w:rPr>
                <w:rFonts w:ascii="Arial" w:hAnsi="Arial" w:cs="Arial"/>
                <w:lang w:val="es-BO"/>
              </w:rPr>
            </w:pPr>
          </w:p>
          <w:p w:rsidR="00CF0DC8" w:rsidRPr="00CF0DC8" w:rsidRDefault="00CF0DC8" w:rsidP="00CF0DC8">
            <w:pPr>
              <w:pStyle w:val="Ttulo8"/>
              <w:widowControl w:val="0"/>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OBLIGACIONES</w:t>
            </w:r>
          </w:p>
          <w:p w:rsidR="00CF0DC8" w:rsidRPr="00CF0DC8" w:rsidRDefault="00CF0DC8" w:rsidP="00CF0DC8">
            <w:pPr>
              <w:pStyle w:val="Sangradetextonormal"/>
              <w:tabs>
                <w:tab w:val="left" w:pos="3850"/>
              </w:tabs>
              <w:spacing w:after="0"/>
              <w:ind w:left="0"/>
              <w:jc w:val="both"/>
              <w:rPr>
                <w:rFonts w:ascii="Arial" w:hAnsi="Arial" w:cs="Arial"/>
                <w:sz w:val="16"/>
                <w:szCs w:val="16"/>
                <w:lang w:val="es-BO"/>
              </w:rPr>
            </w:pPr>
          </w:p>
          <w:p w:rsidR="00CF0DC8" w:rsidRPr="00CF0DC8" w:rsidRDefault="00CF0DC8" w:rsidP="00CF0DC8">
            <w:pPr>
              <w:widowControl w:val="0"/>
              <w:numPr>
                <w:ilvl w:val="0"/>
                <w:numId w:val="47"/>
              </w:numPr>
              <w:tabs>
                <w:tab w:val="left" w:pos="284"/>
              </w:tabs>
              <w:autoSpaceDE w:val="0"/>
              <w:autoSpaceDN w:val="0"/>
              <w:adjustRightInd w:val="0"/>
              <w:ind w:left="284" w:hanging="284"/>
              <w:contextualSpacing/>
              <w:jc w:val="both"/>
              <w:rPr>
                <w:rFonts w:ascii="Arial" w:hAnsi="Arial" w:cs="Arial"/>
                <w:lang w:val="es-BO"/>
              </w:rPr>
            </w:pPr>
            <w:r w:rsidRPr="00CF0DC8">
              <w:rPr>
                <w:rFonts w:ascii="Arial" w:hAnsi="Arial" w:cs="Arial"/>
                <w:lang w:val="es-BO"/>
              </w:rPr>
              <w:t>Cumplir el horario de trabajo que rige en la ENTIDAD.</w:t>
            </w:r>
          </w:p>
          <w:p w:rsidR="00CF0DC8" w:rsidRPr="00CF0DC8" w:rsidRDefault="00CF0DC8" w:rsidP="00CF0DC8">
            <w:pPr>
              <w:widowControl w:val="0"/>
              <w:numPr>
                <w:ilvl w:val="0"/>
                <w:numId w:val="47"/>
              </w:numPr>
              <w:tabs>
                <w:tab w:val="left" w:pos="284"/>
              </w:tabs>
              <w:autoSpaceDE w:val="0"/>
              <w:autoSpaceDN w:val="0"/>
              <w:adjustRightInd w:val="0"/>
              <w:ind w:left="284" w:hanging="284"/>
              <w:contextualSpacing/>
              <w:jc w:val="both"/>
              <w:rPr>
                <w:rFonts w:ascii="Arial" w:hAnsi="Arial" w:cs="Arial"/>
                <w:lang w:val="es-BO"/>
              </w:rPr>
            </w:pPr>
            <w:r w:rsidRPr="00CF0DC8">
              <w:rPr>
                <w:rFonts w:ascii="Arial" w:hAnsi="Arial" w:cs="Arial"/>
                <w:lang w:val="es-BO"/>
              </w:rPr>
              <w:t xml:space="preserve">Realizar cualquier otra actividad en cumplimiento del objeto de la </w:t>
            </w:r>
            <w:proofErr w:type="spellStart"/>
            <w:r w:rsidRPr="00CF0DC8">
              <w:rPr>
                <w:rFonts w:ascii="Arial" w:hAnsi="Arial" w:cs="Arial"/>
                <w:lang w:val="es-BO"/>
              </w:rPr>
              <w:t>CONSULTORIA</w:t>
            </w:r>
            <w:proofErr w:type="spellEnd"/>
            <w:r w:rsidRPr="00CF0DC8">
              <w:rPr>
                <w:rFonts w:ascii="Arial" w:hAnsi="Arial" w:cs="Arial"/>
                <w:lang w:val="es-BO"/>
              </w:rPr>
              <w:t xml:space="preserve">. </w:t>
            </w:r>
          </w:p>
          <w:p w:rsidR="00CF0DC8" w:rsidRPr="00CF0DC8" w:rsidRDefault="00CF0DC8" w:rsidP="00CF0DC8">
            <w:pPr>
              <w:widowControl w:val="0"/>
              <w:numPr>
                <w:ilvl w:val="0"/>
                <w:numId w:val="47"/>
              </w:numPr>
              <w:tabs>
                <w:tab w:val="left" w:pos="284"/>
              </w:tabs>
              <w:autoSpaceDE w:val="0"/>
              <w:autoSpaceDN w:val="0"/>
              <w:adjustRightInd w:val="0"/>
              <w:ind w:left="284" w:hanging="284"/>
              <w:contextualSpacing/>
              <w:jc w:val="both"/>
              <w:rPr>
                <w:rFonts w:ascii="Arial" w:hAnsi="Arial" w:cs="Arial"/>
                <w:lang w:val="es-BO"/>
              </w:rPr>
            </w:pPr>
            <w:r w:rsidRPr="00CF0DC8">
              <w:rPr>
                <w:rFonts w:ascii="Arial" w:hAnsi="Arial" w:cs="Arial"/>
                <w:lang w:val="es-BO"/>
              </w:rPr>
              <w:t xml:space="preserve">Presentar “Informes Mensuales de Actividades” e “Informe Final de Cumplimiento de Contrato”. </w:t>
            </w:r>
          </w:p>
          <w:p w:rsidR="00CF0DC8" w:rsidRPr="00CF0DC8" w:rsidRDefault="00CF0DC8" w:rsidP="00CF0DC8">
            <w:pPr>
              <w:widowControl w:val="0"/>
              <w:numPr>
                <w:ilvl w:val="0"/>
                <w:numId w:val="47"/>
              </w:numPr>
              <w:tabs>
                <w:tab w:val="left" w:pos="284"/>
              </w:tabs>
              <w:autoSpaceDE w:val="0"/>
              <w:autoSpaceDN w:val="0"/>
              <w:adjustRightInd w:val="0"/>
              <w:ind w:left="284" w:hanging="284"/>
              <w:contextualSpacing/>
              <w:jc w:val="both"/>
              <w:rPr>
                <w:rFonts w:ascii="Arial" w:hAnsi="Arial" w:cs="Arial"/>
                <w:lang w:val="es-BO"/>
              </w:rPr>
            </w:pPr>
            <w:r w:rsidRPr="00CF0DC8">
              <w:rPr>
                <w:rFonts w:ascii="Arial" w:hAnsi="Arial" w:cs="Arial"/>
                <w:lang w:val="es-BO"/>
              </w:rPr>
              <w:t xml:space="preserve">Concluido el contrato, el (la) CONSULTOR(A), deberá realizar la devolución de los activos asignados a la unidad responsable de la AE, debiendo hacer constar dicho acto en su informe final de cumplimiento de contrato, adjuntando el descargo respectivo. </w:t>
            </w:r>
          </w:p>
          <w:p w:rsidR="00CF0DC8" w:rsidRPr="00CF0DC8" w:rsidRDefault="00CF0DC8" w:rsidP="00CF0DC8">
            <w:pPr>
              <w:widowControl w:val="0"/>
              <w:numPr>
                <w:ilvl w:val="0"/>
                <w:numId w:val="47"/>
              </w:numPr>
              <w:tabs>
                <w:tab w:val="left" w:pos="284"/>
              </w:tabs>
              <w:autoSpaceDE w:val="0"/>
              <w:autoSpaceDN w:val="0"/>
              <w:adjustRightInd w:val="0"/>
              <w:ind w:left="284" w:hanging="284"/>
              <w:contextualSpacing/>
              <w:jc w:val="both"/>
              <w:rPr>
                <w:rFonts w:ascii="Arial" w:hAnsi="Arial" w:cs="Arial"/>
                <w:lang w:val="es-BO"/>
              </w:rPr>
            </w:pPr>
            <w:r w:rsidRPr="00CF0DC8">
              <w:rPr>
                <w:rFonts w:ascii="Arial" w:hAnsi="Arial" w:cs="Arial"/>
                <w:lang w:val="es-BO"/>
              </w:rPr>
              <w:t>Responder por la calidad del servicio de consultoría y oportunidad hasta la conclusión del Contrato.</w:t>
            </w:r>
          </w:p>
          <w:p w:rsidR="00CF0DC8" w:rsidRPr="00CF0DC8" w:rsidRDefault="00CF0DC8" w:rsidP="00CF0DC8">
            <w:pPr>
              <w:widowControl w:val="0"/>
              <w:numPr>
                <w:ilvl w:val="0"/>
                <w:numId w:val="47"/>
              </w:numPr>
              <w:tabs>
                <w:tab w:val="left" w:pos="284"/>
              </w:tabs>
              <w:autoSpaceDE w:val="0"/>
              <w:autoSpaceDN w:val="0"/>
              <w:adjustRightInd w:val="0"/>
              <w:ind w:left="284" w:hanging="284"/>
              <w:contextualSpacing/>
              <w:jc w:val="both"/>
              <w:rPr>
                <w:rFonts w:ascii="Arial" w:hAnsi="Arial" w:cs="Arial"/>
                <w:lang w:val="es-BO"/>
              </w:rPr>
            </w:pPr>
            <w:r w:rsidRPr="00CF0DC8">
              <w:rPr>
                <w:rFonts w:ascii="Arial" w:hAnsi="Arial" w:cs="Arial"/>
                <w:lang w:val="es-BO"/>
              </w:rPr>
              <w:t>En caso de percibir Viáticos y/o estipendios, el (la) CONSULTOR(A), debe presentar los descargos por dicho concepto, de acuerdo al procedimiento interno de la ENTIDAD, toda vez que el incumplimiento a la presentación de descargos, así como a la presentación fuera de plazo dará lugar al descuento respectivo.</w:t>
            </w:r>
          </w:p>
          <w:p w:rsidR="00CF0DC8" w:rsidRPr="00CF0DC8" w:rsidRDefault="00CF0DC8" w:rsidP="00CF0DC8">
            <w:pPr>
              <w:widowControl w:val="0"/>
              <w:numPr>
                <w:ilvl w:val="0"/>
                <w:numId w:val="47"/>
              </w:numPr>
              <w:tabs>
                <w:tab w:val="left" w:pos="284"/>
              </w:tabs>
              <w:autoSpaceDE w:val="0"/>
              <w:autoSpaceDN w:val="0"/>
              <w:adjustRightInd w:val="0"/>
              <w:ind w:left="284" w:hanging="284"/>
              <w:contextualSpacing/>
              <w:jc w:val="both"/>
              <w:rPr>
                <w:rFonts w:ascii="Arial" w:hAnsi="Arial" w:cs="Arial"/>
                <w:lang w:val="es-BO"/>
              </w:rPr>
            </w:pPr>
            <w:r w:rsidRPr="00CF0DC8">
              <w:rPr>
                <w:rFonts w:ascii="Arial" w:hAnsi="Arial" w:cs="Arial"/>
                <w:lang w:val="es-BO"/>
              </w:rPr>
              <w:t xml:space="preserve">Estará sujeto al control de utilización de pasajes aéreos de acuerdo a procedimiento interno de la ENTIDAD, en caso de asignársele el mismo. </w:t>
            </w:r>
          </w:p>
          <w:p w:rsidR="00CF0DC8" w:rsidRPr="00CF0DC8" w:rsidRDefault="00CF0DC8" w:rsidP="00CF0DC8">
            <w:pPr>
              <w:widowControl w:val="0"/>
              <w:tabs>
                <w:tab w:val="left" w:pos="284"/>
              </w:tabs>
              <w:autoSpaceDE w:val="0"/>
              <w:autoSpaceDN w:val="0"/>
              <w:adjustRightInd w:val="0"/>
              <w:ind w:left="284"/>
              <w:contextualSpacing/>
              <w:jc w:val="both"/>
              <w:rPr>
                <w:rFonts w:ascii="Arial" w:hAnsi="Arial" w:cs="Arial"/>
                <w:lang w:val="es-BO"/>
              </w:rPr>
            </w:pPr>
          </w:p>
          <w:p w:rsidR="00CF0DC8" w:rsidRPr="00CF0DC8" w:rsidRDefault="00CF0DC8" w:rsidP="00CF0DC8">
            <w:pPr>
              <w:pStyle w:val="Ttulo8"/>
              <w:widowControl w:val="0"/>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REMUNERACIÓN, FORMA DE PAGO E IMPUESTOS</w:t>
            </w:r>
          </w:p>
          <w:p w:rsidR="00CF0DC8" w:rsidRPr="00CF0DC8" w:rsidRDefault="00CF0DC8" w:rsidP="00CF0DC8">
            <w:pPr>
              <w:pStyle w:val="Sangradetextonormal"/>
              <w:tabs>
                <w:tab w:val="left" w:pos="284"/>
                <w:tab w:val="left" w:pos="3523"/>
              </w:tabs>
              <w:spacing w:after="0"/>
              <w:ind w:left="0"/>
              <w:jc w:val="both"/>
              <w:rPr>
                <w:rFonts w:ascii="Arial" w:hAnsi="Arial" w:cs="Arial"/>
                <w:b/>
                <w:color w:val="000000"/>
                <w:sz w:val="16"/>
                <w:szCs w:val="16"/>
                <w:lang w:val="es-BO"/>
              </w:rPr>
            </w:pPr>
          </w:p>
          <w:p w:rsidR="00CF0DC8" w:rsidRPr="00CF0DC8" w:rsidRDefault="00CF0DC8" w:rsidP="00CF0DC8">
            <w:pPr>
              <w:pStyle w:val="Sangradetextonormal"/>
              <w:tabs>
                <w:tab w:val="left" w:pos="3850"/>
              </w:tabs>
              <w:spacing w:after="0"/>
              <w:ind w:left="0"/>
              <w:jc w:val="both"/>
              <w:rPr>
                <w:rFonts w:ascii="Arial" w:hAnsi="Arial" w:cs="Arial"/>
                <w:sz w:val="16"/>
                <w:szCs w:val="16"/>
                <w:lang w:val="es-BO"/>
              </w:rPr>
            </w:pPr>
            <w:r w:rsidRPr="00CF0DC8">
              <w:rPr>
                <w:rFonts w:ascii="Arial" w:hAnsi="Arial" w:cs="Arial"/>
                <w:color w:val="000000"/>
                <w:sz w:val="16"/>
                <w:szCs w:val="16"/>
                <w:lang w:val="es-BO"/>
              </w:rPr>
              <w:t xml:space="preserve">La </w:t>
            </w:r>
            <w:r w:rsidRPr="00CF0DC8">
              <w:rPr>
                <w:rFonts w:ascii="Arial" w:hAnsi="Arial" w:cs="Arial"/>
                <w:bCs/>
                <w:color w:val="000000"/>
                <w:sz w:val="16"/>
                <w:szCs w:val="16"/>
                <w:lang w:val="es-BO"/>
              </w:rPr>
              <w:t>remuneración</w:t>
            </w:r>
            <w:r w:rsidRPr="00CF0DC8">
              <w:rPr>
                <w:rFonts w:ascii="Arial" w:hAnsi="Arial" w:cs="Arial"/>
                <w:color w:val="000000"/>
                <w:sz w:val="16"/>
                <w:szCs w:val="16"/>
                <w:lang w:val="es-BO"/>
              </w:rPr>
              <w:t xml:space="preserve"> será en forma mensual </w:t>
            </w:r>
            <w:r w:rsidRPr="00CF0DC8">
              <w:rPr>
                <w:rFonts w:ascii="Arial" w:hAnsi="Arial" w:cs="Arial"/>
                <w:sz w:val="16"/>
                <w:szCs w:val="16"/>
                <w:lang w:val="es-BO"/>
              </w:rPr>
              <w:t>por un monto de Bs10.311</w:t>
            </w:r>
            <w:proofErr w:type="gramStart"/>
            <w:r w:rsidRPr="00CF0DC8">
              <w:rPr>
                <w:rFonts w:ascii="Arial" w:hAnsi="Arial" w:cs="Arial"/>
                <w:sz w:val="16"/>
                <w:szCs w:val="16"/>
                <w:lang w:val="es-BO"/>
              </w:rPr>
              <w:t>,00</w:t>
            </w:r>
            <w:proofErr w:type="gramEnd"/>
            <w:r w:rsidRPr="00CF0DC8">
              <w:rPr>
                <w:rFonts w:ascii="Arial" w:hAnsi="Arial" w:cs="Arial"/>
                <w:sz w:val="16"/>
                <w:szCs w:val="16"/>
                <w:lang w:val="es-BO"/>
              </w:rPr>
              <w:t xml:space="preserve"> (Diez mil trescientos once 00/100 Bolivianos), con cargo a recursos provenientes del Tesoro General de la Nación. El pago se hará efectivo previa presentación y aprobación de los informes mensuales correspondientes. </w:t>
            </w:r>
          </w:p>
          <w:p w:rsidR="00CF0DC8" w:rsidRPr="00CF0DC8" w:rsidRDefault="00CF0DC8" w:rsidP="00CF0DC8">
            <w:pPr>
              <w:pStyle w:val="Sangradetextonormal"/>
              <w:tabs>
                <w:tab w:val="left" w:pos="284"/>
                <w:tab w:val="left" w:pos="3523"/>
              </w:tabs>
              <w:spacing w:after="0"/>
              <w:ind w:left="0"/>
              <w:jc w:val="both"/>
              <w:rPr>
                <w:rFonts w:ascii="Arial" w:hAnsi="Arial" w:cs="Arial"/>
                <w:color w:val="000000"/>
                <w:sz w:val="16"/>
                <w:szCs w:val="16"/>
                <w:lang w:val="es-BO"/>
              </w:rPr>
            </w:pPr>
          </w:p>
          <w:p w:rsidR="00CF0DC8" w:rsidRPr="00CF0DC8" w:rsidRDefault="00CF0DC8" w:rsidP="00CF0DC8">
            <w:pPr>
              <w:pStyle w:val="Sangradetextonormal"/>
              <w:tabs>
                <w:tab w:val="left" w:pos="284"/>
                <w:tab w:val="left" w:pos="3523"/>
              </w:tabs>
              <w:spacing w:after="0"/>
              <w:ind w:left="0"/>
              <w:jc w:val="both"/>
              <w:rPr>
                <w:rFonts w:ascii="Arial" w:hAnsi="Arial" w:cs="Arial"/>
                <w:color w:val="000000"/>
                <w:sz w:val="16"/>
                <w:szCs w:val="16"/>
                <w:lang w:val="es-BO"/>
              </w:rPr>
            </w:pPr>
            <w:r w:rsidRPr="00CF0DC8">
              <w:rPr>
                <w:rFonts w:ascii="Arial" w:hAnsi="Arial" w:cs="Arial"/>
                <w:color w:val="000000"/>
                <w:sz w:val="16"/>
                <w:szCs w:val="16"/>
                <w:lang w:val="es-BO"/>
              </w:rPr>
              <w:t xml:space="preserve">Los informes mensuales sobre las actividades realizadas por la Consultoría Individual de Línea deberán ser presentados a la contraparte o supervisión dentro los cinco (5) días hábiles posteriores a la conclusión de cada mes, como máximo, con el objeto de que ésta lo apruebe, emita la conformidad correspondiente y remita a través de la </w:t>
            </w:r>
            <w:proofErr w:type="spellStart"/>
            <w:r w:rsidRPr="00CF0DC8">
              <w:rPr>
                <w:rFonts w:ascii="Arial" w:hAnsi="Arial" w:cs="Arial"/>
                <w:color w:val="000000"/>
                <w:sz w:val="16"/>
                <w:szCs w:val="16"/>
                <w:lang w:val="es-BO"/>
              </w:rPr>
              <w:t>DLG</w:t>
            </w:r>
            <w:proofErr w:type="spellEnd"/>
            <w:r w:rsidRPr="00CF0DC8">
              <w:rPr>
                <w:rFonts w:ascii="Arial" w:hAnsi="Arial" w:cs="Arial"/>
                <w:color w:val="000000"/>
                <w:sz w:val="16"/>
                <w:szCs w:val="16"/>
                <w:lang w:val="es-BO"/>
              </w:rPr>
              <w:t xml:space="preserve">  dicha documentación a la Dirección Administrativa Financiera para que se efectúe el pago respectivo.</w:t>
            </w:r>
          </w:p>
          <w:p w:rsidR="00CF0DC8" w:rsidRPr="00CF0DC8" w:rsidRDefault="00CF0DC8" w:rsidP="00CF0DC8">
            <w:pPr>
              <w:pStyle w:val="Sangradetextonormal"/>
              <w:tabs>
                <w:tab w:val="left" w:pos="284"/>
                <w:tab w:val="left" w:pos="3523"/>
              </w:tabs>
              <w:spacing w:after="0"/>
              <w:ind w:left="0"/>
              <w:jc w:val="both"/>
              <w:rPr>
                <w:rFonts w:ascii="Arial" w:hAnsi="Arial" w:cs="Arial"/>
                <w:color w:val="000000"/>
                <w:sz w:val="16"/>
                <w:szCs w:val="16"/>
                <w:lang w:val="es-BO"/>
              </w:rPr>
            </w:pPr>
          </w:p>
          <w:p w:rsidR="00CF0DC8" w:rsidRPr="00CF0DC8" w:rsidRDefault="00CF0DC8" w:rsidP="00CF0DC8">
            <w:pPr>
              <w:jc w:val="both"/>
              <w:rPr>
                <w:rFonts w:ascii="Arial" w:hAnsi="Arial" w:cs="Arial"/>
                <w:lang w:val="es-BO"/>
              </w:rPr>
            </w:pPr>
            <w:r w:rsidRPr="00CF0DC8">
              <w:rPr>
                <w:rFonts w:ascii="Arial" w:hAnsi="Arial" w:cs="Arial"/>
                <w:lang w:val="es-BO"/>
              </w:rPr>
              <w:t>El consultor contratado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CF0DC8">
              <w:rPr>
                <w:rFonts w:ascii="Arial" w:hAnsi="Arial" w:cs="Arial"/>
                <w:lang w:val="es-BO"/>
              </w:rPr>
              <w:t>RC</w:t>
            </w:r>
            <w:proofErr w:type="spellEnd"/>
            <w:r w:rsidRPr="00CF0DC8">
              <w:rPr>
                <w:rFonts w:ascii="Arial" w:hAnsi="Arial" w:cs="Arial"/>
                <w:lang w:val="es-BO"/>
              </w:rPr>
              <w:t>-IVA), y una fotocopia de su declaración trimestral cuando corresponda.</w:t>
            </w:r>
          </w:p>
          <w:p w:rsidR="00CF0DC8" w:rsidRPr="00CF0DC8" w:rsidRDefault="00CF0DC8" w:rsidP="00CF0DC8">
            <w:pPr>
              <w:jc w:val="both"/>
              <w:rPr>
                <w:rFonts w:ascii="Arial" w:hAnsi="Arial" w:cs="Arial"/>
                <w:lang w:val="es-BO"/>
              </w:rPr>
            </w:pPr>
          </w:p>
          <w:p w:rsidR="00CF0DC8" w:rsidRPr="00CF0DC8" w:rsidRDefault="00CF0DC8" w:rsidP="00CF0DC8">
            <w:pPr>
              <w:jc w:val="both"/>
              <w:rPr>
                <w:rFonts w:ascii="Arial" w:hAnsi="Arial" w:cs="Arial"/>
                <w:lang w:val="es-BO"/>
              </w:rPr>
            </w:pPr>
            <w:r w:rsidRPr="00CF0DC8">
              <w:rPr>
                <w:rFonts w:ascii="Arial" w:hAnsi="Arial" w:cs="Arial"/>
                <w:lang w:val="es-BO"/>
              </w:rPr>
              <w:t>A falta de la presentación de estos documentos, el Contratante actuará como agente de Retención.</w:t>
            </w:r>
          </w:p>
          <w:p w:rsidR="00CF0DC8" w:rsidRPr="00CF0DC8" w:rsidRDefault="00CF0DC8" w:rsidP="00CF0DC8">
            <w:pPr>
              <w:pStyle w:val="Sangradetextonormal"/>
              <w:tabs>
                <w:tab w:val="left" w:pos="3850"/>
              </w:tabs>
              <w:spacing w:after="0"/>
              <w:ind w:left="0"/>
              <w:jc w:val="both"/>
              <w:rPr>
                <w:rFonts w:ascii="Arial" w:hAnsi="Arial" w:cs="Arial"/>
                <w:bCs/>
                <w:color w:val="000000"/>
                <w:sz w:val="16"/>
                <w:szCs w:val="16"/>
                <w:lang w:val="es-BO"/>
              </w:rPr>
            </w:pPr>
          </w:p>
          <w:p w:rsidR="00CF0DC8" w:rsidRPr="00CF0DC8" w:rsidRDefault="00CF0DC8" w:rsidP="00CF0DC8">
            <w:pPr>
              <w:pStyle w:val="Ttulo8"/>
              <w:widowControl w:val="0"/>
              <w:numPr>
                <w:ilvl w:val="0"/>
                <w:numId w:val="43"/>
              </w:numPr>
              <w:suppressAutoHyphens/>
              <w:ind w:left="0" w:firstLine="0"/>
              <w:jc w:val="left"/>
              <w:rPr>
                <w:rFonts w:ascii="Arial" w:hAnsi="Arial" w:cs="Arial"/>
                <w:bCs/>
                <w:color w:val="000000"/>
                <w:sz w:val="16"/>
                <w:szCs w:val="16"/>
                <w:u w:val="none"/>
                <w:lang w:val="es-BO"/>
              </w:rPr>
            </w:pPr>
            <w:r w:rsidRPr="00CF0DC8">
              <w:rPr>
                <w:rFonts w:ascii="Arial" w:hAnsi="Arial" w:cs="Arial"/>
                <w:bCs/>
                <w:color w:val="000000"/>
                <w:sz w:val="16"/>
                <w:szCs w:val="16"/>
                <w:u w:val="none"/>
                <w:lang w:val="es-BO"/>
              </w:rPr>
              <w:t>APORTES DEL CONSULTOR</w:t>
            </w:r>
          </w:p>
          <w:p w:rsidR="00CF0DC8" w:rsidRPr="00CF0DC8" w:rsidRDefault="00CF0DC8" w:rsidP="00CF0DC8">
            <w:pPr>
              <w:pStyle w:val="Prrafodelista"/>
              <w:ind w:left="0"/>
              <w:jc w:val="both"/>
              <w:rPr>
                <w:rFonts w:ascii="Arial" w:hAnsi="Arial" w:cs="Arial"/>
                <w:b/>
                <w:sz w:val="16"/>
                <w:szCs w:val="16"/>
                <w:lang w:val="es-BO"/>
              </w:rPr>
            </w:pPr>
          </w:p>
          <w:p w:rsidR="00CF0DC8" w:rsidRPr="00CF0DC8" w:rsidRDefault="00CF0DC8" w:rsidP="00CF0DC8">
            <w:pPr>
              <w:pStyle w:val="Sangradetextonormal"/>
              <w:tabs>
                <w:tab w:val="left" w:pos="3850"/>
              </w:tabs>
              <w:spacing w:after="0"/>
              <w:ind w:left="0"/>
              <w:jc w:val="both"/>
              <w:rPr>
                <w:rFonts w:ascii="Arial" w:hAnsi="Arial" w:cs="Arial"/>
                <w:sz w:val="16"/>
                <w:szCs w:val="16"/>
                <w:lang w:val="es-BO"/>
              </w:rPr>
            </w:pPr>
            <w:r w:rsidRPr="00CF0DC8">
              <w:rPr>
                <w:rFonts w:ascii="Arial" w:hAnsi="Arial" w:cs="Arial"/>
                <w:sz w:val="16"/>
                <w:szCs w:val="16"/>
                <w:lang w:val="es-BO"/>
              </w:rPr>
              <w:t xml:space="preserve">De acuerdo a lo establecido en la Ley Nº 065 de Pensiones de 10 de diciembre de 2010: “Los consultores se </w:t>
            </w:r>
            <w:r w:rsidRPr="00CF0DC8">
              <w:rPr>
                <w:rFonts w:ascii="Arial" w:hAnsi="Arial" w:cs="Arial"/>
                <w:bCs/>
                <w:color w:val="000000"/>
                <w:sz w:val="16"/>
                <w:szCs w:val="16"/>
                <w:lang w:val="es-BO"/>
              </w:rPr>
              <w:t>encuentran</w:t>
            </w:r>
            <w:r w:rsidRPr="00CF0DC8">
              <w:rPr>
                <w:rFonts w:ascii="Arial" w:hAnsi="Arial" w:cs="Arial"/>
                <w:sz w:val="16"/>
                <w:szCs w:val="16"/>
                <w:lang w:val="es-BO"/>
              </w:rPr>
              <w:t xml:space="preserve"> obligados a contribuir como Asegurado Independiente pagando el Aporte del Asegurado, el Aporte Solidario del Asegurado, la prima por Riesgo Común, la prima por Riesgo Laboral y la Comisión deducidas del Total Mensual en caso de consultores individuales de línea. Los contratantes tienen la responsabilidad de exigir el comprobante de las contribuciones antes de efectuar los pagos establecidos en su contrato.</w:t>
            </w:r>
          </w:p>
          <w:p w:rsidR="00CF0DC8" w:rsidRPr="00CF0DC8" w:rsidRDefault="00CF0DC8" w:rsidP="00CF0DC8">
            <w:pPr>
              <w:keepNext/>
              <w:widowControl w:val="0"/>
              <w:numPr>
                <w:ilvl w:val="0"/>
                <w:numId w:val="43"/>
              </w:numPr>
              <w:tabs>
                <w:tab w:val="clear" w:pos="502"/>
                <w:tab w:val="left" w:pos="0"/>
              </w:tabs>
              <w:suppressAutoHyphens/>
              <w:spacing w:before="100" w:beforeAutospacing="1"/>
              <w:ind w:hanging="502"/>
              <w:outlineLvl w:val="7"/>
              <w:rPr>
                <w:rFonts w:ascii="Arial" w:hAnsi="Arial" w:cs="Arial"/>
                <w:b/>
                <w:color w:val="404040"/>
                <w:lang w:val="es-BO" w:eastAsia="es-BO"/>
              </w:rPr>
            </w:pPr>
            <w:r w:rsidRPr="00CF0DC8">
              <w:rPr>
                <w:rFonts w:ascii="Arial" w:hAnsi="Arial" w:cs="Arial"/>
                <w:b/>
                <w:color w:val="404040"/>
                <w:lang w:val="es-BO" w:eastAsia="es-BO"/>
              </w:rPr>
              <w:t>FORMACIÓN ACADÉMICA, EXPERIENCIA GENERAL Y ESPECÍFICA DEL CONSULTOR – SISTEMA DE EVALUACIÓN</w:t>
            </w:r>
          </w:p>
          <w:p w:rsidR="00CF0DC8" w:rsidRDefault="00CF0DC8" w:rsidP="00CF0DC8">
            <w:pPr>
              <w:ind w:left="426"/>
              <w:jc w:val="center"/>
              <w:rPr>
                <w:rFonts w:ascii="Arial" w:eastAsia="Calibri" w:hAnsi="Arial" w:cs="Arial"/>
                <w:b/>
                <w:color w:val="000000"/>
                <w:lang w:val="es-BO" w:eastAsia="en-US"/>
              </w:rPr>
            </w:pPr>
            <w:r w:rsidRPr="00CF0DC8">
              <w:rPr>
                <w:rFonts w:ascii="Arial" w:eastAsia="Calibri" w:hAnsi="Arial" w:cs="Arial"/>
                <w:b/>
                <w:color w:val="000000"/>
                <w:lang w:val="es-BO" w:eastAsia="en-US"/>
              </w:rPr>
              <w:t>FORMACIÓN Y EXPERIENCIA</w:t>
            </w:r>
          </w:p>
          <w:p w:rsidR="00CF0DC8" w:rsidRPr="00CF0DC8" w:rsidRDefault="00CF0DC8" w:rsidP="00CF0DC8">
            <w:pPr>
              <w:ind w:left="426"/>
              <w:jc w:val="center"/>
              <w:rPr>
                <w:rFonts w:ascii="Arial" w:eastAsia="Calibri" w:hAnsi="Arial" w:cs="Arial"/>
                <w:b/>
                <w:color w:val="000000"/>
                <w:lang w:val="es-BO"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4"/>
              <w:gridCol w:w="1554"/>
              <w:gridCol w:w="5954"/>
              <w:gridCol w:w="1842"/>
            </w:tblGrid>
            <w:tr w:rsidR="00CF0DC8" w:rsidRPr="00CF0DC8" w:rsidTr="00CF0DC8">
              <w:trPr>
                <w:trHeight w:val="339"/>
              </w:trPr>
              <w:tc>
                <w:tcPr>
                  <w:tcW w:w="9634" w:type="dxa"/>
                  <w:gridSpan w:val="4"/>
                  <w:shd w:val="clear" w:color="auto" w:fill="D6E3BC"/>
                  <w:vAlign w:val="center"/>
                </w:tcPr>
                <w:p w:rsidR="00CF0DC8" w:rsidRPr="00CF0DC8" w:rsidRDefault="00CF0DC8" w:rsidP="00CF0DC8">
                  <w:pPr>
                    <w:jc w:val="center"/>
                    <w:rPr>
                      <w:rFonts w:ascii="Arial" w:eastAsia="Calibri" w:hAnsi="Arial" w:cs="Arial"/>
                      <w:b/>
                      <w:color w:val="000000"/>
                      <w:lang w:val="es-BO" w:eastAsia="en-US"/>
                    </w:rPr>
                  </w:pPr>
                  <w:r w:rsidRPr="00CF0DC8">
                    <w:rPr>
                      <w:rFonts w:ascii="Arial" w:eastAsia="Calibri" w:hAnsi="Arial" w:cs="Arial"/>
                      <w:b/>
                      <w:color w:val="000000"/>
                      <w:lang w:val="es-BO" w:eastAsia="en-US"/>
                    </w:rPr>
                    <w:t>CONDICIONES MÍNIMAS SOLICITADAS POR LA ENTIDAD</w:t>
                  </w:r>
                </w:p>
              </w:tc>
            </w:tr>
            <w:tr w:rsidR="00CF0DC8" w:rsidRPr="00CF0DC8" w:rsidTr="00CF0DC8">
              <w:trPr>
                <w:trHeight w:val="176"/>
              </w:trPr>
              <w:tc>
                <w:tcPr>
                  <w:tcW w:w="284" w:type="dxa"/>
                  <w:shd w:val="clear" w:color="auto" w:fill="D6E3BC"/>
                </w:tcPr>
                <w:p w:rsidR="00CF0DC8" w:rsidRPr="00CF0DC8" w:rsidRDefault="00CF0DC8" w:rsidP="00CF0DC8">
                  <w:pPr>
                    <w:tabs>
                      <w:tab w:val="left" w:pos="851"/>
                    </w:tabs>
                    <w:rPr>
                      <w:rFonts w:ascii="Arial" w:eastAsia="Calibri" w:hAnsi="Arial" w:cs="Arial"/>
                      <w:b/>
                      <w:color w:val="000000"/>
                      <w:lang w:val="es-BO" w:eastAsia="en-US"/>
                    </w:rPr>
                  </w:pPr>
                </w:p>
              </w:tc>
              <w:tc>
                <w:tcPr>
                  <w:tcW w:w="1554" w:type="dxa"/>
                  <w:shd w:val="clear" w:color="auto" w:fill="D6E3BC"/>
                </w:tcPr>
                <w:p w:rsidR="00CF0DC8" w:rsidRPr="00CF0DC8" w:rsidRDefault="00CF0DC8" w:rsidP="00CF0DC8">
                  <w:pPr>
                    <w:tabs>
                      <w:tab w:val="left" w:pos="851"/>
                    </w:tabs>
                    <w:jc w:val="center"/>
                    <w:rPr>
                      <w:rFonts w:ascii="Arial" w:eastAsia="Calibri" w:hAnsi="Arial" w:cs="Arial"/>
                      <w:b/>
                      <w:color w:val="000000"/>
                      <w:lang w:val="es-BO" w:eastAsia="en-US"/>
                    </w:rPr>
                  </w:pPr>
                  <w:r w:rsidRPr="00CF0DC8">
                    <w:rPr>
                      <w:rFonts w:ascii="Arial" w:eastAsia="Calibri" w:hAnsi="Arial" w:cs="Arial"/>
                      <w:b/>
                      <w:color w:val="000000"/>
                      <w:lang w:val="es-BO" w:eastAsia="en-US"/>
                    </w:rPr>
                    <w:t>Criterio</w:t>
                  </w:r>
                </w:p>
              </w:tc>
              <w:tc>
                <w:tcPr>
                  <w:tcW w:w="7796" w:type="dxa"/>
                  <w:gridSpan w:val="2"/>
                  <w:shd w:val="clear" w:color="auto" w:fill="D6E3BC"/>
                </w:tcPr>
                <w:p w:rsidR="00CF0DC8" w:rsidRPr="00CF0DC8" w:rsidRDefault="00CF0DC8" w:rsidP="00CF0DC8">
                  <w:pPr>
                    <w:tabs>
                      <w:tab w:val="left" w:pos="851"/>
                    </w:tabs>
                    <w:jc w:val="center"/>
                    <w:rPr>
                      <w:rFonts w:ascii="Arial" w:eastAsia="Calibri" w:hAnsi="Arial" w:cs="Arial"/>
                      <w:b/>
                      <w:color w:val="000000"/>
                      <w:lang w:val="es-BO" w:eastAsia="en-US"/>
                    </w:rPr>
                  </w:pPr>
                  <w:r w:rsidRPr="00CF0DC8">
                    <w:rPr>
                      <w:rFonts w:ascii="Arial" w:eastAsia="Calibri" w:hAnsi="Arial" w:cs="Arial"/>
                      <w:b/>
                      <w:color w:val="000000"/>
                      <w:lang w:val="es-BO" w:eastAsia="en-US"/>
                    </w:rPr>
                    <w:t>Descripción</w:t>
                  </w:r>
                </w:p>
              </w:tc>
            </w:tr>
            <w:tr w:rsidR="00CF0DC8" w:rsidRPr="00CF0DC8" w:rsidTr="00CF0DC8">
              <w:trPr>
                <w:trHeight w:val="149"/>
              </w:trPr>
              <w:tc>
                <w:tcPr>
                  <w:tcW w:w="284" w:type="dxa"/>
                  <w:vMerge w:val="restart"/>
                  <w:shd w:val="clear" w:color="auto" w:fill="FFFFFF"/>
                  <w:vAlign w:val="center"/>
                </w:tcPr>
                <w:p w:rsidR="00CF0DC8" w:rsidRPr="00CF0DC8" w:rsidRDefault="00CF0DC8" w:rsidP="00CF0DC8">
                  <w:pPr>
                    <w:jc w:val="center"/>
                    <w:rPr>
                      <w:rFonts w:ascii="Arial" w:eastAsia="Calibri" w:hAnsi="Arial" w:cs="Arial"/>
                      <w:b/>
                      <w:color w:val="000000"/>
                      <w:lang w:val="es-BO" w:eastAsia="en-US"/>
                    </w:rPr>
                  </w:pPr>
                </w:p>
              </w:tc>
              <w:tc>
                <w:tcPr>
                  <w:tcW w:w="1554" w:type="dxa"/>
                  <w:shd w:val="clear" w:color="auto" w:fill="FFFFFF"/>
                </w:tcPr>
                <w:p w:rsidR="00CF0DC8" w:rsidRPr="00CF0DC8" w:rsidRDefault="00CF0DC8" w:rsidP="00CF0DC8">
                  <w:pPr>
                    <w:numPr>
                      <w:ilvl w:val="0"/>
                      <w:numId w:val="36"/>
                    </w:numPr>
                    <w:tabs>
                      <w:tab w:val="left" w:pos="191"/>
                    </w:tabs>
                    <w:ind w:left="0" w:firstLine="0"/>
                    <w:rPr>
                      <w:rFonts w:ascii="Arial" w:eastAsia="Calibri" w:hAnsi="Arial" w:cs="Arial"/>
                      <w:b/>
                      <w:color w:val="000000"/>
                      <w:lang w:val="es-BO" w:eastAsia="en-US"/>
                    </w:rPr>
                  </w:pPr>
                  <w:r w:rsidRPr="00CF0DC8">
                    <w:rPr>
                      <w:rFonts w:ascii="Arial" w:eastAsia="Calibri" w:hAnsi="Arial" w:cs="Arial"/>
                      <w:b/>
                      <w:color w:val="000000"/>
                      <w:lang w:val="es-BO" w:eastAsia="en-US"/>
                    </w:rPr>
                    <w:t>Formación</w:t>
                  </w:r>
                </w:p>
              </w:tc>
              <w:tc>
                <w:tcPr>
                  <w:tcW w:w="7796" w:type="dxa"/>
                  <w:gridSpan w:val="2"/>
                  <w:shd w:val="clear" w:color="auto" w:fill="FFFFFF"/>
                </w:tcPr>
                <w:p w:rsidR="00CF0DC8" w:rsidRPr="00CF0DC8" w:rsidRDefault="00CF0DC8" w:rsidP="00CF0DC8">
                  <w:pPr>
                    <w:rPr>
                      <w:rFonts w:ascii="Arial" w:eastAsia="Calibri" w:hAnsi="Arial" w:cs="Arial"/>
                      <w:lang w:val="es-BO" w:eastAsia="en-US"/>
                    </w:rPr>
                  </w:pPr>
                  <w:r w:rsidRPr="00CF0DC8">
                    <w:rPr>
                      <w:rFonts w:ascii="Arial" w:eastAsia="Calibri" w:hAnsi="Arial" w:cs="Arial"/>
                      <w:lang w:val="es-BO" w:eastAsia="en-US"/>
                    </w:rPr>
                    <w:t>Profesional con Grado Universitario a nivel Licenciatura con Título en Provisión Nacional de Derecho</w:t>
                  </w:r>
                </w:p>
              </w:tc>
            </w:tr>
            <w:tr w:rsidR="00CF0DC8" w:rsidRPr="00CF0DC8" w:rsidTr="00CF0DC8">
              <w:trPr>
                <w:trHeight w:val="416"/>
              </w:trPr>
              <w:tc>
                <w:tcPr>
                  <w:tcW w:w="284" w:type="dxa"/>
                  <w:vMerge/>
                  <w:shd w:val="clear" w:color="auto" w:fill="FFFFFF"/>
                </w:tcPr>
                <w:p w:rsidR="00CF0DC8" w:rsidRPr="00CF0DC8" w:rsidRDefault="00CF0DC8" w:rsidP="00CF0DC8">
                  <w:pPr>
                    <w:jc w:val="both"/>
                    <w:rPr>
                      <w:rFonts w:ascii="Arial" w:eastAsia="Calibri" w:hAnsi="Arial" w:cs="Arial"/>
                      <w:b/>
                      <w:color w:val="000000"/>
                      <w:lang w:val="es-BO" w:eastAsia="en-US"/>
                    </w:rPr>
                  </w:pPr>
                </w:p>
              </w:tc>
              <w:tc>
                <w:tcPr>
                  <w:tcW w:w="1554" w:type="dxa"/>
                  <w:shd w:val="clear" w:color="auto" w:fill="FFFFFF"/>
                </w:tcPr>
                <w:p w:rsidR="00CF0DC8" w:rsidRPr="00CF0DC8" w:rsidRDefault="00CF0DC8" w:rsidP="00CF0DC8">
                  <w:pPr>
                    <w:numPr>
                      <w:ilvl w:val="0"/>
                      <w:numId w:val="36"/>
                    </w:numPr>
                    <w:tabs>
                      <w:tab w:val="left" w:pos="191"/>
                    </w:tabs>
                    <w:ind w:left="0" w:firstLine="0"/>
                    <w:rPr>
                      <w:rFonts w:ascii="Arial" w:eastAsia="Calibri" w:hAnsi="Arial" w:cs="Arial"/>
                      <w:b/>
                      <w:color w:val="000000"/>
                      <w:lang w:val="es-BO" w:eastAsia="en-US"/>
                    </w:rPr>
                  </w:pPr>
                  <w:r w:rsidRPr="00CF0DC8">
                    <w:rPr>
                      <w:rFonts w:ascii="Arial" w:eastAsia="Calibri" w:hAnsi="Arial" w:cs="Arial"/>
                      <w:b/>
                      <w:color w:val="000000"/>
                      <w:lang w:val="es-BO" w:eastAsia="en-US"/>
                    </w:rPr>
                    <w:t>Cursos</w:t>
                  </w:r>
                </w:p>
              </w:tc>
              <w:tc>
                <w:tcPr>
                  <w:tcW w:w="7796" w:type="dxa"/>
                  <w:gridSpan w:val="2"/>
                  <w:shd w:val="clear" w:color="auto" w:fill="FFFFFF"/>
                </w:tcPr>
                <w:p w:rsidR="00CF0DC8" w:rsidRPr="00CF0DC8" w:rsidRDefault="00CF0DC8" w:rsidP="00CF0DC8">
                  <w:pPr>
                    <w:numPr>
                      <w:ilvl w:val="0"/>
                      <w:numId w:val="45"/>
                    </w:numPr>
                    <w:ind w:left="176" w:hanging="142"/>
                    <w:contextualSpacing/>
                    <w:rPr>
                      <w:rFonts w:ascii="Arial" w:eastAsia="Calibri" w:hAnsi="Arial" w:cs="Arial"/>
                      <w:lang w:val="es-BO" w:eastAsia="en-US"/>
                    </w:rPr>
                  </w:pPr>
                  <w:r w:rsidRPr="00CF0DC8">
                    <w:rPr>
                      <w:rFonts w:ascii="Arial" w:eastAsia="Calibri" w:hAnsi="Arial" w:cs="Arial"/>
                      <w:lang w:val="es-BO" w:eastAsia="en-US"/>
                    </w:rPr>
                    <w:t xml:space="preserve">Conocimiento de la Ley N° 1178 “Administración y Control Gubernamentales - </w:t>
                  </w:r>
                  <w:proofErr w:type="spellStart"/>
                  <w:r w:rsidRPr="00CF0DC8">
                    <w:rPr>
                      <w:rFonts w:ascii="Arial" w:eastAsia="Calibri" w:hAnsi="Arial" w:cs="Arial"/>
                      <w:lang w:val="es-BO" w:eastAsia="en-US"/>
                    </w:rPr>
                    <w:t>CENCAP</w:t>
                  </w:r>
                  <w:proofErr w:type="spellEnd"/>
                  <w:r w:rsidRPr="00CF0DC8">
                    <w:rPr>
                      <w:rFonts w:ascii="Arial" w:eastAsia="Calibri" w:hAnsi="Arial" w:cs="Arial"/>
                      <w:lang w:val="es-BO" w:eastAsia="en-US"/>
                    </w:rPr>
                    <w:t>”</w:t>
                  </w:r>
                </w:p>
                <w:p w:rsidR="00CF0DC8" w:rsidRPr="00CF0DC8" w:rsidRDefault="00CF0DC8" w:rsidP="00CF0DC8">
                  <w:pPr>
                    <w:numPr>
                      <w:ilvl w:val="0"/>
                      <w:numId w:val="45"/>
                    </w:numPr>
                    <w:ind w:left="176" w:hanging="142"/>
                    <w:contextualSpacing/>
                    <w:rPr>
                      <w:rFonts w:ascii="Arial" w:eastAsia="Calibri" w:hAnsi="Arial" w:cs="Arial"/>
                      <w:lang w:val="es-BO" w:eastAsia="en-US"/>
                    </w:rPr>
                  </w:pPr>
                  <w:r w:rsidRPr="00CF0DC8">
                    <w:rPr>
                      <w:rFonts w:ascii="Arial" w:eastAsia="Calibri" w:hAnsi="Arial" w:cs="Arial"/>
                      <w:lang w:val="es-BO" w:eastAsia="en-US"/>
                    </w:rPr>
                    <w:t xml:space="preserve">Responsabilidad por la Función Pública – </w:t>
                  </w:r>
                  <w:proofErr w:type="spellStart"/>
                  <w:r w:rsidRPr="00CF0DC8">
                    <w:rPr>
                      <w:rFonts w:ascii="Arial" w:eastAsia="Calibri" w:hAnsi="Arial" w:cs="Arial"/>
                      <w:lang w:val="es-BO" w:eastAsia="en-US"/>
                    </w:rPr>
                    <w:t>CENCAP</w:t>
                  </w:r>
                  <w:proofErr w:type="spellEnd"/>
                  <w:r w:rsidRPr="00CF0DC8">
                    <w:rPr>
                      <w:rFonts w:ascii="Arial" w:eastAsia="Calibri" w:hAnsi="Arial" w:cs="Arial"/>
                      <w:lang w:val="es-BO" w:eastAsia="en-US"/>
                    </w:rPr>
                    <w:t>”</w:t>
                  </w:r>
                </w:p>
                <w:p w:rsidR="00CF0DC8" w:rsidRPr="00CF0DC8" w:rsidRDefault="00CF0DC8" w:rsidP="00CF0DC8">
                  <w:pPr>
                    <w:numPr>
                      <w:ilvl w:val="0"/>
                      <w:numId w:val="38"/>
                    </w:numPr>
                    <w:ind w:left="176" w:hanging="142"/>
                    <w:contextualSpacing/>
                    <w:rPr>
                      <w:rFonts w:ascii="Arial" w:eastAsia="Calibri" w:hAnsi="Arial" w:cs="Arial"/>
                      <w:b/>
                      <w:lang w:val="es-BO" w:eastAsia="en-US"/>
                    </w:rPr>
                  </w:pPr>
                  <w:r w:rsidRPr="00CF0DC8">
                    <w:rPr>
                      <w:rFonts w:ascii="Arial" w:eastAsia="Calibri" w:hAnsi="Arial" w:cs="Arial"/>
                      <w:lang w:val="es-BO" w:eastAsia="en-US"/>
                    </w:rPr>
                    <w:t>Curso en Métodos Alternativos de Resolución de Disputas</w:t>
                  </w:r>
                </w:p>
                <w:p w:rsidR="00CF0DC8" w:rsidRPr="00CF0DC8" w:rsidRDefault="00CF0DC8" w:rsidP="00CF0DC8">
                  <w:pPr>
                    <w:numPr>
                      <w:ilvl w:val="0"/>
                      <w:numId w:val="38"/>
                    </w:numPr>
                    <w:ind w:left="176" w:hanging="142"/>
                    <w:contextualSpacing/>
                    <w:rPr>
                      <w:rFonts w:ascii="Arial" w:eastAsia="Calibri" w:hAnsi="Arial" w:cs="Arial"/>
                      <w:lang w:val="es-BO" w:eastAsia="en-US"/>
                    </w:rPr>
                  </w:pPr>
                  <w:r w:rsidRPr="00CF0DC8">
                    <w:rPr>
                      <w:rFonts w:ascii="Arial" w:eastAsia="Calibri" w:hAnsi="Arial" w:cs="Arial"/>
                      <w:lang w:val="es-BO" w:eastAsia="en-US"/>
                    </w:rPr>
                    <w:t xml:space="preserve">Curso de Sistemas Alternativos de Capacitación Legal </w:t>
                  </w:r>
                </w:p>
                <w:p w:rsidR="00CF0DC8" w:rsidRPr="00CF0DC8" w:rsidRDefault="00CF0DC8" w:rsidP="00CF0DC8">
                  <w:pPr>
                    <w:numPr>
                      <w:ilvl w:val="0"/>
                      <w:numId w:val="38"/>
                    </w:numPr>
                    <w:ind w:left="176" w:hanging="142"/>
                    <w:contextualSpacing/>
                    <w:rPr>
                      <w:rFonts w:ascii="Arial" w:eastAsia="Calibri" w:hAnsi="Arial" w:cs="Arial"/>
                      <w:lang w:val="es-BO" w:eastAsia="en-US"/>
                    </w:rPr>
                  </w:pPr>
                  <w:r w:rsidRPr="00CF0DC8">
                    <w:rPr>
                      <w:rFonts w:ascii="Arial" w:eastAsia="Calibri" w:hAnsi="Arial" w:cs="Arial"/>
                      <w:lang w:val="es-BO" w:eastAsia="en-US"/>
                    </w:rPr>
                    <w:t>Curso de Idioma Originario Campesino “</w:t>
                  </w:r>
                  <w:proofErr w:type="spellStart"/>
                  <w:r w:rsidRPr="00CF0DC8">
                    <w:rPr>
                      <w:rFonts w:ascii="Arial" w:eastAsia="Calibri" w:hAnsi="Arial" w:cs="Arial"/>
                      <w:lang w:val="es-BO" w:eastAsia="en-US"/>
                    </w:rPr>
                    <w:t>Aymara</w:t>
                  </w:r>
                  <w:proofErr w:type="spellEnd"/>
                  <w:r w:rsidRPr="00CF0DC8">
                    <w:rPr>
                      <w:rFonts w:ascii="Arial" w:eastAsia="Calibri" w:hAnsi="Arial" w:cs="Arial"/>
                      <w:lang w:val="es-BO" w:eastAsia="en-US"/>
                    </w:rPr>
                    <w:t>” Nivel Básico – Viceministerio de</w:t>
                  </w:r>
                  <w:r>
                    <w:rPr>
                      <w:rFonts w:ascii="Arial" w:eastAsia="Calibri" w:hAnsi="Arial" w:cs="Arial"/>
                      <w:lang w:val="es-BO" w:eastAsia="en-US"/>
                    </w:rPr>
                    <w:t xml:space="preserve"> </w:t>
                  </w:r>
                  <w:r w:rsidRPr="00CF0DC8">
                    <w:rPr>
                      <w:rFonts w:ascii="Arial" w:eastAsia="Calibri" w:hAnsi="Arial" w:cs="Arial"/>
                      <w:lang w:val="es-BO" w:eastAsia="en-US"/>
                    </w:rPr>
                    <w:t>Descolonización - Ministerio de Culturas y Turismo o Escuela de Gestión Publica Plurinacional (</w:t>
                  </w:r>
                  <w:proofErr w:type="spellStart"/>
                  <w:r w:rsidRPr="00CF0DC8">
                    <w:rPr>
                      <w:rFonts w:ascii="Arial" w:eastAsia="Calibri" w:hAnsi="Arial" w:cs="Arial"/>
                      <w:lang w:val="es-BO" w:eastAsia="en-US"/>
                    </w:rPr>
                    <w:t>EGPP</w:t>
                  </w:r>
                  <w:proofErr w:type="spellEnd"/>
                  <w:r w:rsidRPr="00CF0DC8">
                    <w:rPr>
                      <w:rFonts w:ascii="Arial" w:eastAsia="Calibri" w:hAnsi="Arial" w:cs="Arial"/>
                      <w:lang w:val="es-BO" w:eastAsia="en-US"/>
                    </w:rPr>
                    <w:t xml:space="preserve">) </w:t>
                  </w:r>
                </w:p>
              </w:tc>
            </w:tr>
            <w:tr w:rsidR="00CF0DC8" w:rsidRPr="00CF0DC8" w:rsidTr="00CF0DC8">
              <w:trPr>
                <w:trHeight w:val="274"/>
              </w:trPr>
              <w:tc>
                <w:tcPr>
                  <w:tcW w:w="284" w:type="dxa"/>
                  <w:vMerge/>
                  <w:shd w:val="clear" w:color="auto" w:fill="FFFFFF"/>
                </w:tcPr>
                <w:p w:rsidR="00CF0DC8" w:rsidRPr="00CF0DC8" w:rsidRDefault="00CF0DC8" w:rsidP="00CF0DC8">
                  <w:pPr>
                    <w:jc w:val="both"/>
                    <w:rPr>
                      <w:rFonts w:ascii="Arial" w:eastAsia="Calibri" w:hAnsi="Arial" w:cs="Arial"/>
                      <w:b/>
                      <w:color w:val="000000"/>
                      <w:lang w:val="es-BO" w:eastAsia="en-US"/>
                    </w:rPr>
                  </w:pPr>
                </w:p>
              </w:tc>
              <w:tc>
                <w:tcPr>
                  <w:tcW w:w="1554" w:type="dxa"/>
                  <w:shd w:val="clear" w:color="auto" w:fill="FFFFFF"/>
                </w:tcPr>
                <w:p w:rsidR="00CF0DC8" w:rsidRPr="00CF0DC8" w:rsidRDefault="00CF0DC8" w:rsidP="00CF0DC8">
                  <w:pPr>
                    <w:numPr>
                      <w:ilvl w:val="0"/>
                      <w:numId w:val="36"/>
                    </w:numPr>
                    <w:tabs>
                      <w:tab w:val="left" w:pos="191"/>
                    </w:tabs>
                    <w:ind w:left="0" w:firstLine="0"/>
                    <w:rPr>
                      <w:rFonts w:ascii="Arial" w:eastAsia="Calibri" w:hAnsi="Arial" w:cs="Arial"/>
                      <w:b/>
                      <w:color w:val="000000"/>
                      <w:lang w:val="es-BO" w:eastAsia="en-US"/>
                    </w:rPr>
                  </w:pPr>
                  <w:r w:rsidRPr="00CF0DC8">
                    <w:rPr>
                      <w:rFonts w:ascii="Arial" w:eastAsia="Calibri" w:hAnsi="Arial" w:cs="Arial"/>
                      <w:b/>
                      <w:color w:val="000000"/>
                      <w:lang w:val="es-BO" w:eastAsia="en-US"/>
                    </w:rPr>
                    <w:t>Experiencia general</w:t>
                  </w:r>
                </w:p>
              </w:tc>
              <w:tc>
                <w:tcPr>
                  <w:tcW w:w="7796" w:type="dxa"/>
                  <w:gridSpan w:val="2"/>
                  <w:shd w:val="clear" w:color="auto" w:fill="FFFFFF"/>
                </w:tcPr>
                <w:p w:rsidR="00CF0DC8" w:rsidRPr="00CF0DC8" w:rsidRDefault="00CF0DC8" w:rsidP="00CF0DC8">
                  <w:pPr>
                    <w:jc w:val="both"/>
                    <w:rPr>
                      <w:rFonts w:ascii="Arial" w:eastAsia="Calibri" w:hAnsi="Arial" w:cs="Arial"/>
                      <w:lang w:val="es-BO" w:eastAsia="en-US"/>
                    </w:rPr>
                  </w:pPr>
                  <w:r w:rsidRPr="00CF0DC8">
                    <w:rPr>
                      <w:rFonts w:ascii="Arial" w:eastAsia="Calibri" w:hAnsi="Arial" w:cs="Arial"/>
                      <w:lang w:val="es-BO" w:eastAsia="en-US"/>
                    </w:rPr>
                    <w:t>Mínimo de diez (10) años de experiencia general, a partir de la emisión del Título en provisión nacional</w:t>
                  </w:r>
                </w:p>
              </w:tc>
            </w:tr>
            <w:tr w:rsidR="00CF0DC8" w:rsidRPr="00CF0DC8" w:rsidTr="00CF0DC8">
              <w:trPr>
                <w:trHeight w:val="94"/>
              </w:trPr>
              <w:tc>
                <w:tcPr>
                  <w:tcW w:w="284" w:type="dxa"/>
                  <w:vMerge/>
                  <w:shd w:val="clear" w:color="auto" w:fill="FFFFFF"/>
                </w:tcPr>
                <w:p w:rsidR="00CF0DC8" w:rsidRPr="00CF0DC8" w:rsidRDefault="00CF0DC8" w:rsidP="00CF0DC8">
                  <w:pPr>
                    <w:jc w:val="both"/>
                    <w:rPr>
                      <w:rFonts w:ascii="Arial" w:eastAsia="Calibri" w:hAnsi="Arial" w:cs="Arial"/>
                      <w:b/>
                      <w:color w:val="000000"/>
                      <w:lang w:val="es-BO" w:eastAsia="en-US"/>
                    </w:rPr>
                  </w:pPr>
                </w:p>
              </w:tc>
              <w:tc>
                <w:tcPr>
                  <w:tcW w:w="1554" w:type="dxa"/>
                  <w:shd w:val="clear" w:color="auto" w:fill="FFFFFF"/>
                </w:tcPr>
                <w:p w:rsidR="00CF0DC8" w:rsidRPr="00CF0DC8" w:rsidRDefault="00CF0DC8" w:rsidP="00CF0DC8">
                  <w:pPr>
                    <w:numPr>
                      <w:ilvl w:val="0"/>
                      <w:numId w:val="36"/>
                    </w:numPr>
                    <w:tabs>
                      <w:tab w:val="left" w:pos="191"/>
                    </w:tabs>
                    <w:ind w:left="0" w:firstLine="0"/>
                    <w:rPr>
                      <w:rFonts w:ascii="Arial" w:eastAsia="Calibri" w:hAnsi="Arial" w:cs="Arial"/>
                      <w:b/>
                      <w:color w:val="000000"/>
                      <w:lang w:val="es-BO" w:eastAsia="en-US"/>
                    </w:rPr>
                  </w:pPr>
                  <w:r w:rsidRPr="00CF0DC8">
                    <w:rPr>
                      <w:rFonts w:ascii="Arial" w:eastAsia="Calibri" w:hAnsi="Arial" w:cs="Arial"/>
                      <w:b/>
                      <w:color w:val="000000"/>
                      <w:lang w:val="es-BO" w:eastAsia="en-US"/>
                    </w:rPr>
                    <w:t>Experiencia especifica</w:t>
                  </w:r>
                </w:p>
              </w:tc>
              <w:tc>
                <w:tcPr>
                  <w:tcW w:w="7796" w:type="dxa"/>
                  <w:gridSpan w:val="2"/>
                  <w:shd w:val="clear" w:color="auto" w:fill="FFFFFF"/>
                </w:tcPr>
                <w:p w:rsidR="00CF0DC8" w:rsidRPr="00CF0DC8" w:rsidRDefault="00CF0DC8" w:rsidP="00CF0DC8">
                  <w:pPr>
                    <w:jc w:val="both"/>
                    <w:rPr>
                      <w:rFonts w:ascii="Arial" w:eastAsia="Calibri" w:hAnsi="Arial" w:cs="Arial"/>
                      <w:lang w:val="es-BO" w:eastAsia="en-US"/>
                    </w:rPr>
                  </w:pPr>
                  <w:r w:rsidRPr="00CF0DC8">
                    <w:rPr>
                      <w:rFonts w:ascii="Arial" w:eastAsia="Calibri" w:hAnsi="Arial" w:cs="Arial"/>
                      <w:lang w:val="es-BO" w:eastAsia="en-US"/>
                    </w:rPr>
                    <w:t>Mínimo de seis (6) meses de experiencia específica en la tramitación de procesos judiciales en la administración pública a partir de la emisión del Título en Provisión Nacional</w:t>
                  </w:r>
                </w:p>
              </w:tc>
            </w:tr>
            <w:tr w:rsidR="00CF0DC8" w:rsidRPr="00CF0DC8" w:rsidTr="00CF0DC8">
              <w:trPr>
                <w:trHeight w:val="249"/>
              </w:trPr>
              <w:tc>
                <w:tcPr>
                  <w:tcW w:w="7792" w:type="dxa"/>
                  <w:gridSpan w:val="3"/>
                  <w:shd w:val="clear" w:color="auto" w:fill="FFFFCC"/>
                </w:tcPr>
                <w:p w:rsidR="00CF0DC8" w:rsidRPr="00CF0DC8" w:rsidRDefault="00CF0DC8" w:rsidP="00CF0DC8">
                  <w:pPr>
                    <w:jc w:val="center"/>
                    <w:rPr>
                      <w:rFonts w:ascii="Arial" w:eastAsia="Calibri" w:hAnsi="Arial" w:cs="Arial"/>
                      <w:b/>
                      <w:color w:val="000000"/>
                      <w:lang w:val="es-BO" w:eastAsia="en-US"/>
                    </w:rPr>
                  </w:pPr>
                  <w:r w:rsidRPr="00CF0DC8">
                    <w:rPr>
                      <w:rFonts w:ascii="Arial" w:eastAsia="Calibri" w:hAnsi="Arial" w:cs="Arial"/>
                      <w:b/>
                      <w:color w:val="000000"/>
                      <w:lang w:val="es-BO" w:eastAsia="en-US"/>
                    </w:rPr>
                    <w:t>Puntaje si cumple con todos los requisitos</w:t>
                  </w:r>
                </w:p>
              </w:tc>
              <w:tc>
                <w:tcPr>
                  <w:tcW w:w="1842" w:type="dxa"/>
                  <w:shd w:val="clear" w:color="auto" w:fill="FFFFCC"/>
                </w:tcPr>
                <w:p w:rsidR="00CF0DC8" w:rsidRPr="00CF0DC8" w:rsidRDefault="00CF0DC8" w:rsidP="00CF0DC8">
                  <w:pPr>
                    <w:jc w:val="center"/>
                    <w:rPr>
                      <w:rFonts w:ascii="Arial" w:eastAsia="Calibri" w:hAnsi="Arial" w:cs="Arial"/>
                      <w:b/>
                      <w:color w:val="000000"/>
                      <w:lang w:val="es-BO" w:eastAsia="en-US"/>
                    </w:rPr>
                  </w:pPr>
                  <w:r w:rsidRPr="00CF0DC8">
                    <w:rPr>
                      <w:rFonts w:ascii="Arial" w:eastAsia="Calibri" w:hAnsi="Arial" w:cs="Arial"/>
                      <w:b/>
                      <w:color w:val="000000"/>
                      <w:lang w:val="es-BO" w:eastAsia="en-US"/>
                    </w:rPr>
                    <w:t>35</w:t>
                  </w:r>
                </w:p>
              </w:tc>
            </w:tr>
          </w:tbl>
          <w:p w:rsidR="00CF0DC8" w:rsidRDefault="00CF0DC8" w:rsidP="00CF0DC8">
            <w:pPr>
              <w:ind w:right="198"/>
              <w:jc w:val="center"/>
              <w:rPr>
                <w:rFonts w:ascii="Arial" w:eastAsia="Calibri" w:hAnsi="Arial" w:cs="Arial"/>
                <w:b/>
                <w:color w:val="000000"/>
                <w:lang w:val="es-BO" w:eastAsia="en-US"/>
              </w:rPr>
            </w:pPr>
            <w:r w:rsidRPr="00CF0DC8">
              <w:rPr>
                <w:rFonts w:ascii="Arial" w:eastAsia="Calibri" w:hAnsi="Arial" w:cs="Arial"/>
                <w:b/>
                <w:color w:val="000000"/>
                <w:lang w:val="es-BO" w:eastAsia="en-US"/>
              </w:rPr>
              <w:t xml:space="preserve">             </w:t>
            </w:r>
          </w:p>
          <w:p w:rsidR="00CF0DC8" w:rsidRPr="00CF0DC8" w:rsidRDefault="00CF0DC8" w:rsidP="00CF0DC8">
            <w:pPr>
              <w:ind w:right="198"/>
              <w:jc w:val="center"/>
              <w:rPr>
                <w:rFonts w:ascii="Arial" w:eastAsia="Calibri" w:hAnsi="Arial" w:cs="Arial"/>
                <w:b/>
                <w:color w:val="000000"/>
                <w:lang w:val="es-BO" w:eastAsia="en-US"/>
              </w:rPr>
            </w:pPr>
            <w:r w:rsidRPr="00CF0DC8">
              <w:rPr>
                <w:rFonts w:ascii="Arial" w:eastAsia="Calibri" w:hAnsi="Arial" w:cs="Arial"/>
                <w:b/>
                <w:color w:val="000000"/>
                <w:lang w:val="es-BO" w:eastAsia="en-US"/>
              </w:rPr>
              <w:t xml:space="preserve">  FORMACIÓN Y EXPERIENCIA ADICIONAL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0"/>
              <w:gridCol w:w="1588"/>
              <w:gridCol w:w="5954"/>
              <w:gridCol w:w="1530"/>
            </w:tblGrid>
            <w:tr w:rsidR="00CF0DC8" w:rsidRPr="00CF0DC8" w:rsidTr="00CF0DC8">
              <w:tc>
                <w:tcPr>
                  <w:tcW w:w="9322" w:type="dxa"/>
                  <w:gridSpan w:val="4"/>
                  <w:shd w:val="clear" w:color="auto" w:fill="D6E3BC"/>
                </w:tcPr>
                <w:p w:rsidR="00CF0DC8" w:rsidRPr="00CF0DC8" w:rsidRDefault="00CF0DC8" w:rsidP="00CF0DC8">
                  <w:pPr>
                    <w:ind w:right="198"/>
                    <w:jc w:val="center"/>
                    <w:rPr>
                      <w:rFonts w:ascii="Arial" w:eastAsia="Calibri" w:hAnsi="Arial" w:cs="Arial"/>
                      <w:b/>
                      <w:color w:val="000000"/>
                      <w:lang w:val="es-BO" w:eastAsia="en-US"/>
                    </w:rPr>
                  </w:pPr>
                  <w:r w:rsidRPr="00CF0DC8">
                    <w:rPr>
                      <w:rFonts w:ascii="Arial" w:eastAsia="Calibri" w:hAnsi="Arial" w:cs="Arial"/>
                      <w:b/>
                      <w:color w:val="000000"/>
                      <w:lang w:val="es-BO" w:eastAsia="en-US"/>
                    </w:rPr>
                    <w:t>CONDICIONES ADICIONALES SOLICITADAS POR LA ENTIDAD</w:t>
                  </w:r>
                </w:p>
              </w:tc>
            </w:tr>
            <w:tr w:rsidR="00CF0DC8" w:rsidRPr="00CF0DC8" w:rsidTr="00CF0DC8">
              <w:tc>
                <w:tcPr>
                  <w:tcW w:w="250" w:type="dxa"/>
                  <w:shd w:val="clear" w:color="auto" w:fill="D6E3BC"/>
                  <w:vAlign w:val="center"/>
                </w:tcPr>
                <w:p w:rsidR="00CF0DC8" w:rsidRPr="00CF0DC8" w:rsidRDefault="00CF0DC8" w:rsidP="00CF0DC8">
                  <w:pPr>
                    <w:tabs>
                      <w:tab w:val="left" w:pos="851"/>
                    </w:tabs>
                    <w:jc w:val="center"/>
                    <w:rPr>
                      <w:rFonts w:ascii="Arial" w:eastAsia="Calibri" w:hAnsi="Arial" w:cs="Arial"/>
                      <w:b/>
                      <w:color w:val="000000"/>
                      <w:lang w:val="es-BO" w:eastAsia="en-US"/>
                    </w:rPr>
                  </w:pPr>
                </w:p>
              </w:tc>
              <w:tc>
                <w:tcPr>
                  <w:tcW w:w="1588" w:type="dxa"/>
                  <w:shd w:val="clear" w:color="auto" w:fill="D6E3BC"/>
                  <w:vAlign w:val="center"/>
                </w:tcPr>
                <w:p w:rsidR="00CF0DC8" w:rsidRPr="00CF0DC8" w:rsidRDefault="00CF0DC8" w:rsidP="00CF0DC8">
                  <w:pPr>
                    <w:tabs>
                      <w:tab w:val="left" w:pos="851"/>
                    </w:tabs>
                    <w:jc w:val="center"/>
                    <w:rPr>
                      <w:rFonts w:ascii="Arial" w:eastAsia="Calibri" w:hAnsi="Arial" w:cs="Arial"/>
                      <w:b/>
                      <w:color w:val="000000"/>
                      <w:lang w:val="es-BO" w:eastAsia="en-US"/>
                    </w:rPr>
                  </w:pPr>
                  <w:r w:rsidRPr="00CF0DC8">
                    <w:rPr>
                      <w:rFonts w:ascii="Arial" w:eastAsia="Calibri" w:hAnsi="Arial" w:cs="Arial"/>
                      <w:b/>
                      <w:color w:val="000000"/>
                      <w:lang w:val="es-BO" w:eastAsia="en-US"/>
                    </w:rPr>
                    <w:t>Criterio</w:t>
                  </w:r>
                </w:p>
              </w:tc>
              <w:tc>
                <w:tcPr>
                  <w:tcW w:w="5954" w:type="dxa"/>
                  <w:shd w:val="clear" w:color="auto" w:fill="D6E3BC"/>
                  <w:vAlign w:val="center"/>
                </w:tcPr>
                <w:p w:rsidR="00CF0DC8" w:rsidRPr="00CF0DC8" w:rsidRDefault="00CF0DC8" w:rsidP="00CF0DC8">
                  <w:pPr>
                    <w:tabs>
                      <w:tab w:val="left" w:pos="851"/>
                    </w:tabs>
                    <w:jc w:val="center"/>
                    <w:rPr>
                      <w:rFonts w:ascii="Arial" w:eastAsia="Calibri" w:hAnsi="Arial" w:cs="Arial"/>
                      <w:b/>
                      <w:color w:val="000000"/>
                      <w:lang w:val="es-BO" w:eastAsia="en-US"/>
                    </w:rPr>
                  </w:pPr>
                  <w:r w:rsidRPr="00CF0DC8">
                    <w:rPr>
                      <w:rFonts w:ascii="Arial" w:eastAsia="Calibri" w:hAnsi="Arial" w:cs="Arial"/>
                      <w:b/>
                      <w:color w:val="000000"/>
                      <w:lang w:val="es-BO" w:eastAsia="en-US"/>
                    </w:rPr>
                    <w:t>Descripción</w:t>
                  </w:r>
                </w:p>
              </w:tc>
              <w:tc>
                <w:tcPr>
                  <w:tcW w:w="1530" w:type="dxa"/>
                  <w:shd w:val="clear" w:color="auto" w:fill="D6E3BC"/>
                  <w:vAlign w:val="center"/>
                </w:tcPr>
                <w:p w:rsidR="00CF0DC8" w:rsidRPr="00CF0DC8" w:rsidRDefault="00CF0DC8" w:rsidP="00CF0DC8">
                  <w:pPr>
                    <w:ind w:right="198"/>
                    <w:jc w:val="center"/>
                    <w:rPr>
                      <w:rFonts w:ascii="Arial" w:eastAsia="Calibri" w:hAnsi="Arial" w:cs="Arial"/>
                      <w:b/>
                      <w:color w:val="000000"/>
                      <w:lang w:val="es-BO" w:eastAsia="en-US"/>
                    </w:rPr>
                  </w:pPr>
                  <w:r w:rsidRPr="00CF0DC8">
                    <w:rPr>
                      <w:rFonts w:ascii="Arial" w:eastAsia="Calibri" w:hAnsi="Arial" w:cs="Arial"/>
                      <w:b/>
                      <w:color w:val="000000"/>
                      <w:lang w:val="es-BO" w:eastAsia="en-US"/>
                    </w:rPr>
                    <w:t>Puntaje</w:t>
                  </w:r>
                </w:p>
              </w:tc>
            </w:tr>
            <w:tr w:rsidR="00CF0DC8" w:rsidRPr="00CF0DC8" w:rsidTr="008F6B51">
              <w:trPr>
                <w:trHeight w:val="179"/>
              </w:trPr>
              <w:tc>
                <w:tcPr>
                  <w:tcW w:w="250" w:type="dxa"/>
                  <w:shd w:val="clear" w:color="auto" w:fill="D6E3BC"/>
                  <w:vAlign w:val="center"/>
                </w:tcPr>
                <w:p w:rsidR="00CF0DC8" w:rsidRPr="00CF0DC8" w:rsidRDefault="00CF0DC8" w:rsidP="00CF0DC8">
                  <w:pPr>
                    <w:tabs>
                      <w:tab w:val="left" w:pos="851"/>
                    </w:tabs>
                    <w:jc w:val="center"/>
                    <w:rPr>
                      <w:rFonts w:ascii="Arial" w:eastAsia="Calibri" w:hAnsi="Arial" w:cs="Arial"/>
                      <w:b/>
                      <w:color w:val="000000"/>
                      <w:lang w:val="es-BO" w:eastAsia="en-US"/>
                    </w:rPr>
                  </w:pPr>
                </w:p>
              </w:tc>
              <w:tc>
                <w:tcPr>
                  <w:tcW w:w="1588" w:type="dxa"/>
                  <w:shd w:val="clear" w:color="auto" w:fill="D6E3BC"/>
                  <w:vAlign w:val="center"/>
                </w:tcPr>
                <w:p w:rsidR="00CF0DC8" w:rsidRPr="00CF0DC8" w:rsidRDefault="00CF0DC8" w:rsidP="00CF0DC8">
                  <w:pPr>
                    <w:tabs>
                      <w:tab w:val="left" w:pos="851"/>
                    </w:tabs>
                    <w:spacing w:after="200" w:line="276" w:lineRule="auto"/>
                    <w:rPr>
                      <w:rFonts w:ascii="Arial" w:eastAsia="Calibri" w:hAnsi="Arial" w:cs="Arial"/>
                      <w:b/>
                      <w:color w:val="000000"/>
                      <w:lang w:val="es-BO" w:eastAsia="en-US"/>
                    </w:rPr>
                  </w:pPr>
                  <w:r>
                    <w:rPr>
                      <w:rFonts w:ascii="Arial" w:eastAsia="Calibri" w:hAnsi="Arial" w:cs="Arial"/>
                      <w:b/>
                      <w:color w:val="000000"/>
                      <w:lang w:val="es-BO" w:eastAsia="en-US"/>
                    </w:rPr>
                    <w:t xml:space="preserve">A.  </w:t>
                  </w:r>
                  <w:r w:rsidRPr="00CF0DC8">
                    <w:rPr>
                      <w:rFonts w:ascii="Arial" w:eastAsia="Calibri" w:hAnsi="Arial" w:cs="Arial"/>
                      <w:b/>
                      <w:color w:val="000000"/>
                      <w:lang w:val="es-BO" w:eastAsia="en-US"/>
                    </w:rPr>
                    <w:t>Formación Complementaria</w:t>
                  </w:r>
                </w:p>
              </w:tc>
              <w:tc>
                <w:tcPr>
                  <w:tcW w:w="5954" w:type="dxa"/>
                  <w:shd w:val="clear" w:color="auto" w:fill="D6E3BC"/>
                  <w:vAlign w:val="center"/>
                </w:tcPr>
                <w:p w:rsidR="00CF0DC8" w:rsidRPr="00CF0DC8" w:rsidRDefault="00CF0DC8" w:rsidP="00CF0DC8">
                  <w:pPr>
                    <w:tabs>
                      <w:tab w:val="left" w:pos="851"/>
                    </w:tabs>
                    <w:rPr>
                      <w:rFonts w:ascii="Arial" w:eastAsia="Calibri" w:hAnsi="Arial" w:cs="Arial"/>
                      <w:color w:val="000000"/>
                      <w:lang w:val="es-BO" w:eastAsia="en-US"/>
                    </w:rPr>
                  </w:pPr>
                  <w:r w:rsidRPr="00CF0DC8">
                    <w:rPr>
                      <w:rFonts w:ascii="Arial" w:eastAsia="Calibri" w:hAnsi="Arial" w:cs="Arial"/>
                      <w:color w:val="000000"/>
                      <w:lang w:val="es-BO" w:eastAsia="en-US"/>
                    </w:rPr>
                    <w:t>(No corresponde)</w:t>
                  </w:r>
                </w:p>
              </w:tc>
              <w:tc>
                <w:tcPr>
                  <w:tcW w:w="1530" w:type="dxa"/>
                  <w:shd w:val="clear" w:color="auto" w:fill="D6E3BC"/>
                  <w:vAlign w:val="center"/>
                </w:tcPr>
                <w:p w:rsidR="00CF0DC8" w:rsidRPr="00CF0DC8" w:rsidRDefault="00CF0DC8" w:rsidP="00CF0DC8">
                  <w:pPr>
                    <w:ind w:right="198"/>
                    <w:jc w:val="center"/>
                    <w:rPr>
                      <w:rFonts w:ascii="Arial" w:eastAsia="Calibri" w:hAnsi="Arial" w:cs="Arial"/>
                      <w:color w:val="000000"/>
                      <w:lang w:val="es-BO" w:eastAsia="en-US"/>
                    </w:rPr>
                  </w:pPr>
                  <w:r w:rsidRPr="00CF0DC8">
                    <w:rPr>
                      <w:rFonts w:ascii="Arial" w:eastAsia="Calibri" w:hAnsi="Arial" w:cs="Arial"/>
                      <w:color w:val="000000"/>
                      <w:lang w:val="es-BO" w:eastAsia="en-US"/>
                    </w:rPr>
                    <w:t>---</w:t>
                  </w:r>
                </w:p>
              </w:tc>
            </w:tr>
            <w:tr w:rsidR="00CF0DC8" w:rsidRPr="00CF0DC8" w:rsidTr="00CF0DC8">
              <w:trPr>
                <w:trHeight w:val="265"/>
              </w:trPr>
              <w:tc>
                <w:tcPr>
                  <w:tcW w:w="250" w:type="dxa"/>
                  <w:vMerge w:val="restart"/>
                  <w:shd w:val="clear" w:color="auto" w:fill="D6E3BC"/>
                  <w:vAlign w:val="center"/>
                </w:tcPr>
                <w:p w:rsidR="00CF0DC8" w:rsidRPr="00CF0DC8" w:rsidRDefault="00CF0DC8" w:rsidP="00CF0DC8">
                  <w:pPr>
                    <w:tabs>
                      <w:tab w:val="left" w:pos="851"/>
                    </w:tabs>
                    <w:jc w:val="center"/>
                    <w:rPr>
                      <w:rFonts w:ascii="Arial" w:eastAsia="Calibri" w:hAnsi="Arial" w:cs="Arial"/>
                      <w:b/>
                      <w:color w:val="000000"/>
                      <w:lang w:val="es-BO" w:eastAsia="en-US"/>
                    </w:rPr>
                  </w:pPr>
                </w:p>
              </w:tc>
              <w:tc>
                <w:tcPr>
                  <w:tcW w:w="1588" w:type="dxa"/>
                  <w:vMerge w:val="restart"/>
                  <w:shd w:val="clear" w:color="auto" w:fill="D6E3BC"/>
                  <w:vAlign w:val="center"/>
                </w:tcPr>
                <w:p w:rsidR="00CF0DC8" w:rsidRPr="00CF0DC8" w:rsidRDefault="00CF0DC8" w:rsidP="00CF0DC8">
                  <w:pPr>
                    <w:tabs>
                      <w:tab w:val="left" w:pos="851"/>
                    </w:tabs>
                    <w:rPr>
                      <w:rFonts w:ascii="Arial" w:eastAsia="Calibri" w:hAnsi="Arial" w:cs="Arial"/>
                      <w:b/>
                      <w:color w:val="000000"/>
                      <w:lang w:val="es-BO" w:eastAsia="en-US"/>
                    </w:rPr>
                  </w:pPr>
                  <w:r w:rsidRPr="00CF0DC8">
                    <w:rPr>
                      <w:rFonts w:ascii="Arial" w:eastAsia="Calibri" w:hAnsi="Arial" w:cs="Arial"/>
                      <w:b/>
                      <w:color w:val="000000"/>
                      <w:lang w:val="es-BO" w:eastAsia="en-US"/>
                    </w:rPr>
                    <w:t>B</w:t>
                  </w:r>
                  <w:r>
                    <w:rPr>
                      <w:rFonts w:ascii="Arial" w:eastAsia="Calibri" w:hAnsi="Arial" w:cs="Arial"/>
                      <w:b/>
                      <w:color w:val="000000"/>
                      <w:lang w:val="es-BO" w:eastAsia="en-US"/>
                    </w:rPr>
                    <w:t>.</w:t>
                  </w:r>
                  <w:r w:rsidRPr="00CF0DC8">
                    <w:rPr>
                      <w:rFonts w:ascii="Arial" w:eastAsia="Calibri" w:hAnsi="Arial" w:cs="Arial"/>
                      <w:b/>
                      <w:color w:val="000000"/>
                      <w:lang w:val="es-BO" w:eastAsia="en-US"/>
                    </w:rPr>
                    <w:t xml:space="preserve"> </w:t>
                  </w:r>
                  <w:r>
                    <w:rPr>
                      <w:rFonts w:ascii="Arial" w:eastAsia="Calibri" w:hAnsi="Arial" w:cs="Arial"/>
                      <w:b/>
                      <w:color w:val="000000"/>
                      <w:lang w:val="es-BO" w:eastAsia="en-US"/>
                    </w:rPr>
                    <w:t xml:space="preserve"> </w:t>
                  </w:r>
                  <w:r w:rsidRPr="00CF0DC8">
                    <w:rPr>
                      <w:rFonts w:ascii="Arial" w:eastAsia="Calibri" w:hAnsi="Arial" w:cs="Arial"/>
                      <w:b/>
                      <w:color w:val="000000"/>
                      <w:lang w:val="es-BO" w:eastAsia="en-US"/>
                    </w:rPr>
                    <w:t>Experiencia Especifica</w:t>
                  </w:r>
                </w:p>
              </w:tc>
              <w:tc>
                <w:tcPr>
                  <w:tcW w:w="5954" w:type="dxa"/>
                  <w:shd w:val="clear" w:color="auto" w:fill="D6E3BC"/>
                  <w:vAlign w:val="center"/>
                </w:tcPr>
                <w:p w:rsidR="00CF0DC8" w:rsidRPr="00CF0DC8" w:rsidRDefault="00CF0DC8" w:rsidP="00CF0DC8">
                  <w:pPr>
                    <w:jc w:val="both"/>
                    <w:rPr>
                      <w:rFonts w:ascii="Arial" w:eastAsia="Calibri" w:hAnsi="Arial" w:cs="Arial"/>
                      <w:lang w:val="es-BO" w:eastAsia="en-US"/>
                    </w:rPr>
                  </w:pPr>
                  <w:r w:rsidRPr="00CF0DC8">
                    <w:rPr>
                      <w:rFonts w:ascii="Arial" w:eastAsia="Calibri" w:hAnsi="Arial" w:cs="Arial"/>
                      <w:lang w:val="es-BO" w:eastAsia="en-US"/>
                    </w:rPr>
                    <w:t>- Experiencia mínima de cinco (5) años en el sector público (área legal).</w:t>
                  </w:r>
                </w:p>
              </w:tc>
              <w:tc>
                <w:tcPr>
                  <w:tcW w:w="1530" w:type="dxa"/>
                  <w:shd w:val="clear" w:color="auto" w:fill="D6E3BC"/>
                  <w:vAlign w:val="center"/>
                </w:tcPr>
                <w:p w:rsidR="00CF0DC8" w:rsidRPr="00CF0DC8" w:rsidRDefault="00CF0DC8" w:rsidP="00CF0DC8">
                  <w:pPr>
                    <w:ind w:right="198"/>
                    <w:jc w:val="center"/>
                    <w:rPr>
                      <w:rFonts w:ascii="Arial" w:eastAsia="Calibri" w:hAnsi="Arial" w:cs="Arial"/>
                      <w:b/>
                      <w:color w:val="000000"/>
                      <w:lang w:val="es-BO" w:eastAsia="en-US"/>
                    </w:rPr>
                  </w:pPr>
                  <w:r w:rsidRPr="00CF0DC8">
                    <w:rPr>
                      <w:rFonts w:ascii="Arial" w:eastAsia="Calibri" w:hAnsi="Arial" w:cs="Arial"/>
                      <w:b/>
                      <w:color w:val="000000"/>
                      <w:lang w:val="es-BO" w:eastAsia="en-US"/>
                    </w:rPr>
                    <w:t>20</w:t>
                  </w:r>
                </w:p>
              </w:tc>
            </w:tr>
            <w:tr w:rsidR="00CF0DC8" w:rsidRPr="00CF0DC8" w:rsidTr="00CF0DC8">
              <w:trPr>
                <w:trHeight w:val="787"/>
              </w:trPr>
              <w:tc>
                <w:tcPr>
                  <w:tcW w:w="250" w:type="dxa"/>
                  <w:vMerge/>
                  <w:shd w:val="clear" w:color="auto" w:fill="D6E3BC"/>
                  <w:vAlign w:val="center"/>
                </w:tcPr>
                <w:p w:rsidR="00CF0DC8" w:rsidRPr="00CF0DC8" w:rsidRDefault="00CF0DC8" w:rsidP="00CF0DC8">
                  <w:pPr>
                    <w:tabs>
                      <w:tab w:val="left" w:pos="851"/>
                    </w:tabs>
                    <w:jc w:val="center"/>
                    <w:rPr>
                      <w:rFonts w:ascii="Arial" w:eastAsia="Calibri" w:hAnsi="Arial" w:cs="Arial"/>
                      <w:b/>
                      <w:color w:val="000000"/>
                      <w:lang w:val="es-BO" w:eastAsia="en-US"/>
                    </w:rPr>
                  </w:pPr>
                </w:p>
              </w:tc>
              <w:tc>
                <w:tcPr>
                  <w:tcW w:w="1588" w:type="dxa"/>
                  <w:vMerge/>
                  <w:shd w:val="clear" w:color="auto" w:fill="D6E3BC"/>
                  <w:vAlign w:val="center"/>
                </w:tcPr>
                <w:p w:rsidR="00CF0DC8" w:rsidRPr="00CF0DC8" w:rsidRDefault="00CF0DC8" w:rsidP="00CF0DC8">
                  <w:pPr>
                    <w:tabs>
                      <w:tab w:val="left" w:pos="851"/>
                    </w:tabs>
                    <w:jc w:val="center"/>
                    <w:rPr>
                      <w:rFonts w:ascii="Arial" w:eastAsia="Calibri" w:hAnsi="Arial" w:cs="Arial"/>
                      <w:b/>
                      <w:color w:val="000000"/>
                      <w:lang w:val="es-BO" w:eastAsia="en-US"/>
                    </w:rPr>
                  </w:pPr>
                </w:p>
              </w:tc>
              <w:tc>
                <w:tcPr>
                  <w:tcW w:w="5954" w:type="dxa"/>
                  <w:shd w:val="clear" w:color="auto" w:fill="D6E3BC"/>
                  <w:vAlign w:val="center"/>
                </w:tcPr>
                <w:p w:rsidR="00CF0DC8" w:rsidRPr="00CF0DC8" w:rsidRDefault="00CF0DC8" w:rsidP="00CF0DC8">
                  <w:pPr>
                    <w:jc w:val="both"/>
                    <w:rPr>
                      <w:rFonts w:ascii="Arial" w:eastAsia="Calibri" w:hAnsi="Arial" w:cs="Arial"/>
                      <w:lang w:val="es-BO" w:eastAsia="en-US"/>
                    </w:rPr>
                  </w:pPr>
                  <w:r w:rsidRPr="00CF0DC8">
                    <w:rPr>
                      <w:rFonts w:ascii="Arial" w:eastAsia="Calibri" w:hAnsi="Arial" w:cs="Arial"/>
                      <w:lang w:val="es-BO" w:eastAsia="en-US"/>
                    </w:rPr>
                    <w:t>Experiencia mínima seis (6) meses en actividad regulatoria vinculada a la realización de cobranza legal.</w:t>
                  </w:r>
                </w:p>
                <w:p w:rsidR="00CF0DC8" w:rsidRPr="00CF0DC8" w:rsidRDefault="00CF0DC8" w:rsidP="00CF0DC8">
                  <w:pPr>
                    <w:jc w:val="both"/>
                    <w:rPr>
                      <w:rFonts w:ascii="Arial" w:eastAsia="Calibri" w:hAnsi="Arial" w:cs="Arial"/>
                      <w:lang w:val="es-BO" w:eastAsia="en-US"/>
                    </w:rPr>
                  </w:pPr>
                  <w:r w:rsidRPr="00CF0DC8">
                    <w:rPr>
                      <w:rFonts w:ascii="Arial" w:eastAsia="Calibri" w:hAnsi="Arial" w:cs="Arial"/>
                      <w:lang w:val="es-BO" w:eastAsia="en-US"/>
                    </w:rPr>
                    <w:t>- En identificar y determinar montos adeudados por concepto de tasas de regulación, multas, sanciones y otros.</w:t>
                  </w:r>
                </w:p>
                <w:p w:rsidR="00CF0DC8" w:rsidRPr="00CF0DC8" w:rsidRDefault="00CF0DC8" w:rsidP="00CF0DC8">
                  <w:pPr>
                    <w:jc w:val="both"/>
                    <w:rPr>
                      <w:rFonts w:ascii="Arial" w:eastAsia="Calibri" w:hAnsi="Arial" w:cs="Arial"/>
                      <w:lang w:val="es-BO" w:eastAsia="en-US"/>
                    </w:rPr>
                  </w:pPr>
                  <w:r w:rsidRPr="00CF0DC8">
                    <w:rPr>
                      <w:rFonts w:ascii="Arial" w:eastAsia="Calibri" w:hAnsi="Arial" w:cs="Arial"/>
                      <w:lang w:val="es-BO" w:eastAsia="en-US"/>
                    </w:rPr>
                    <w:t>- Intimar y conminar al pago de las sanciones pecuniarias impuestas a las empresas reguladas.</w:t>
                  </w:r>
                </w:p>
                <w:p w:rsidR="00CF0DC8" w:rsidRPr="00CF0DC8" w:rsidRDefault="00CF0DC8" w:rsidP="00CF0DC8">
                  <w:pPr>
                    <w:jc w:val="both"/>
                    <w:rPr>
                      <w:rFonts w:ascii="Arial" w:eastAsia="Calibri" w:hAnsi="Arial" w:cs="Arial"/>
                      <w:lang w:val="es-BO" w:eastAsia="en-US"/>
                    </w:rPr>
                  </w:pPr>
                  <w:r w:rsidRPr="00CF0DC8">
                    <w:rPr>
                      <w:rFonts w:ascii="Arial" w:eastAsia="Calibri" w:hAnsi="Arial" w:cs="Arial"/>
                      <w:lang w:val="es-BO" w:eastAsia="en-US"/>
                    </w:rPr>
                    <w:t>- Iniciar en estrados judiciales el cobro de Tasa de Regulación no cancelados emergentes de obligaciones regulatorias.</w:t>
                  </w:r>
                </w:p>
              </w:tc>
              <w:tc>
                <w:tcPr>
                  <w:tcW w:w="1530" w:type="dxa"/>
                  <w:shd w:val="clear" w:color="auto" w:fill="D6E3BC"/>
                  <w:vAlign w:val="center"/>
                </w:tcPr>
                <w:p w:rsidR="00CF0DC8" w:rsidRPr="00CF0DC8" w:rsidRDefault="00CF0DC8" w:rsidP="00CF0DC8">
                  <w:pPr>
                    <w:ind w:right="198"/>
                    <w:jc w:val="center"/>
                    <w:rPr>
                      <w:rFonts w:ascii="Arial" w:eastAsia="Calibri" w:hAnsi="Arial" w:cs="Arial"/>
                      <w:b/>
                      <w:color w:val="000000"/>
                      <w:lang w:val="es-BO" w:eastAsia="en-US"/>
                    </w:rPr>
                  </w:pPr>
                  <w:r w:rsidRPr="00CF0DC8">
                    <w:rPr>
                      <w:rFonts w:ascii="Arial" w:eastAsia="Calibri" w:hAnsi="Arial" w:cs="Arial"/>
                      <w:b/>
                      <w:color w:val="000000"/>
                      <w:lang w:val="es-BO" w:eastAsia="en-US"/>
                    </w:rPr>
                    <w:t>15</w:t>
                  </w:r>
                </w:p>
              </w:tc>
            </w:tr>
            <w:tr w:rsidR="00CF0DC8" w:rsidRPr="00CF0DC8" w:rsidTr="00CF0DC8">
              <w:tc>
                <w:tcPr>
                  <w:tcW w:w="7792" w:type="dxa"/>
                  <w:gridSpan w:val="3"/>
                  <w:tcBorders>
                    <w:bottom w:val="single" w:sz="4" w:space="0" w:color="auto"/>
                  </w:tcBorders>
                  <w:shd w:val="clear" w:color="auto" w:fill="FFFFCC"/>
                </w:tcPr>
                <w:p w:rsidR="00CF0DC8" w:rsidRPr="00CF0DC8" w:rsidRDefault="00CF0DC8" w:rsidP="00CF0DC8">
                  <w:pPr>
                    <w:tabs>
                      <w:tab w:val="left" w:pos="851"/>
                    </w:tabs>
                    <w:jc w:val="center"/>
                    <w:rPr>
                      <w:rFonts w:ascii="Arial" w:eastAsia="Calibri" w:hAnsi="Arial" w:cs="Arial"/>
                      <w:b/>
                      <w:color w:val="000000"/>
                      <w:lang w:val="es-BO" w:eastAsia="en-US"/>
                    </w:rPr>
                  </w:pPr>
                  <w:r w:rsidRPr="00CF0DC8">
                    <w:rPr>
                      <w:rFonts w:ascii="Arial" w:eastAsia="Calibri" w:hAnsi="Arial" w:cs="Arial"/>
                      <w:b/>
                      <w:color w:val="000000"/>
                      <w:lang w:val="es-BO" w:eastAsia="en-US"/>
                    </w:rPr>
                    <w:t>Puntaje</w:t>
                  </w:r>
                </w:p>
              </w:tc>
              <w:tc>
                <w:tcPr>
                  <w:tcW w:w="1530" w:type="dxa"/>
                  <w:tcBorders>
                    <w:bottom w:val="single" w:sz="4" w:space="0" w:color="auto"/>
                  </w:tcBorders>
                  <w:shd w:val="clear" w:color="auto" w:fill="FFFFCC"/>
                </w:tcPr>
                <w:p w:rsidR="00CF0DC8" w:rsidRPr="00CF0DC8" w:rsidRDefault="00CF0DC8" w:rsidP="00CF0DC8">
                  <w:pPr>
                    <w:ind w:right="198"/>
                    <w:jc w:val="center"/>
                    <w:rPr>
                      <w:rFonts w:ascii="Arial" w:eastAsia="Calibri" w:hAnsi="Arial" w:cs="Arial"/>
                      <w:b/>
                      <w:color w:val="000000"/>
                      <w:lang w:val="es-BO" w:eastAsia="en-US"/>
                    </w:rPr>
                  </w:pPr>
                  <w:r w:rsidRPr="00CF0DC8">
                    <w:rPr>
                      <w:rFonts w:ascii="Arial" w:eastAsia="Calibri" w:hAnsi="Arial" w:cs="Arial"/>
                      <w:b/>
                      <w:color w:val="000000"/>
                      <w:lang w:val="es-BO" w:eastAsia="en-US"/>
                    </w:rPr>
                    <w:t>35</w:t>
                  </w:r>
                </w:p>
              </w:tc>
            </w:tr>
            <w:tr w:rsidR="00CF0DC8" w:rsidRPr="00CF0DC8" w:rsidTr="00CF0DC8">
              <w:tc>
                <w:tcPr>
                  <w:tcW w:w="7792" w:type="dxa"/>
                  <w:gridSpan w:val="3"/>
                  <w:shd w:val="clear" w:color="auto" w:fill="FFFFCC"/>
                </w:tcPr>
                <w:p w:rsidR="00CF0DC8" w:rsidRPr="00CF0DC8" w:rsidRDefault="00CF0DC8" w:rsidP="00CF0DC8">
                  <w:pPr>
                    <w:tabs>
                      <w:tab w:val="left" w:pos="851"/>
                    </w:tabs>
                    <w:jc w:val="center"/>
                    <w:rPr>
                      <w:rFonts w:ascii="Arial" w:eastAsia="Calibri" w:hAnsi="Arial" w:cs="Arial"/>
                      <w:b/>
                      <w:color w:val="000000"/>
                      <w:lang w:val="es-BO" w:eastAsia="en-US"/>
                    </w:rPr>
                  </w:pPr>
                  <w:r w:rsidRPr="00CF0DC8">
                    <w:rPr>
                      <w:rFonts w:ascii="Arial" w:eastAsia="Calibri" w:hAnsi="Arial" w:cs="Arial"/>
                      <w:b/>
                      <w:color w:val="000000"/>
                      <w:lang w:val="es-BO" w:eastAsia="en-US"/>
                    </w:rPr>
                    <w:t>Puntaje Formulario C1 + C2</w:t>
                  </w:r>
                </w:p>
              </w:tc>
              <w:tc>
                <w:tcPr>
                  <w:tcW w:w="1530" w:type="dxa"/>
                  <w:shd w:val="clear" w:color="auto" w:fill="FFFFCC"/>
                </w:tcPr>
                <w:p w:rsidR="00CF0DC8" w:rsidRPr="00CF0DC8" w:rsidRDefault="00CF0DC8" w:rsidP="00CF0DC8">
                  <w:pPr>
                    <w:ind w:right="198"/>
                    <w:jc w:val="center"/>
                    <w:rPr>
                      <w:rFonts w:ascii="Arial" w:eastAsia="Calibri" w:hAnsi="Arial" w:cs="Arial"/>
                      <w:b/>
                      <w:color w:val="000000"/>
                      <w:lang w:val="es-BO" w:eastAsia="en-US"/>
                    </w:rPr>
                  </w:pPr>
                  <w:r w:rsidRPr="00CF0DC8">
                    <w:rPr>
                      <w:rFonts w:ascii="Arial" w:eastAsia="Calibri" w:hAnsi="Arial" w:cs="Arial"/>
                      <w:b/>
                      <w:color w:val="000000"/>
                      <w:lang w:val="es-BO" w:eastAsia="en-US"/>
                    </w:rPr>
                    <w:t>70</w:t>
                  </w:r>
                </w:p>
              </w:tc>
            </w:tr>
          </w:tbl>
          <w:p w:rsidR="00CF0DC8" w:rsidRPr="00CF0DC8" w:rsidRDefault="00CF0DC8" w:rsidP="00CF0DC8">
            <w:pPr>
              <w:pStyle w:val="Prrafodelista"/>
              <w:ind w:left="426"/>
              <w:jc w:val="both"/>
              <w:rPr>
                <w:rFonts w:ascii="Arial" w:hAnsi="Arial" w:cs="Arial"/>
                <w:sz w:val="16"/>
                <w:szCs w:val="16"/>
                <w:lang w:val="es-BO"/>
              </w:rPr>
            </w:pPr>
          </w:p>
          <w:p w:rsidR="00CF0DC8" w:rsidRPr="00CF0DC8" w:rsidRDefault="00CF0DC8" w:rsidP="00CF0DC8">
            <w:pPr>
              <w:pStyle w:val="Ttulo8"/>
              <w:widowControl w:val="0"/>
              <w:numPr>
                <w:ilvl w:val="0"/>
                <w:numId w:val="43"/>
              </w:numPr>
              <w:suppressAutoHyphens/>
              <w:ind w:left="0" w:firstLine="0"/>
              <w:jc w:val="both"/>
              <w:rPr>
                <w:rFonts w:ascii="Arial" w:hAnsi="Arial" w:cs="Arial"/>
                <w:sz w:val="16"/>
                <w:szCs w:val="16"/>
                <w:u w:val="none"/>
                <w:lang w:val="es-BO"/>
              </w:rPr>
            </w:pPr>
            <w:r w:rsidRPr="00CF0DC8">
              <w:rPr>
                <w:rFonts w:ascii="Arial" w:hAnsi="Arial" w:cs="Arial"/>
                <w:sz w:val="16"/>
                <w:szCs w:val="16"/>
                <w:u w:val="none"/>
                <w:lang w:val="es-BO"/>
              </w:rPr>
              <w:t>INFORMES</w:t>
            </w:r>
          </w:p>
          <w:p w:rsidR="00CF0DC8" w:rsidRPr="00CF0DC8" w:rsidRDefault="00CF0DC8" w:rsidP="00CF0DC8">
            <w:pPr>
              <w:jc w:val="both"/>
              <w:rPr>
                <w:rFonts w:ascii="Arial" w:hAnsi="Arial" w:cs="Arial"/>
                <w:lang w:val="es-BO"/>
              </w:rPr>
            </w:pPr>
          </w:p>
          <w:p w:rsidR="00CF0DC8" w:rsidRPr="00CF0DC8" w:rsidRDefault="00CF0DC8" w:rsidP="00CF0DC8">
            <w:pPr>
              <w:jc w:val="both"/>
              <w:rPr>
                <w:rFonts w:ascii="Arial" w:hAnsi="Arial" w:cs="Arial"/>
                <w:lang w:val="es-BO"/>
              </w:rPr>
            </w:pPr>
            <w:r w:rsidRPr="00CF0DC8">
              <w:rPr>
                <w:rFonts w:ascii="Arial" w:hAnsi="Arial" w:cs="Arial"/>
                <w:lang w:val="es-BO"/>
              </w:rPr>
              <w:t>El (la) Consultor(a) Individual de Línea presentará a la contraparte o supervisor informes mensuales de las actividades desarrolladas en el marco de los objetivos y alcance de la presente consultoría, adjuntando a los informes, fotocopia del pago a la AFP y la presentación del Formulario 610 Trimestral (si corresponde).</w:t>
            </w:r>
          </w:p>
          <w:p w:rsidR="00CF0DC8" w:rsidRPr="00CF0DC8" w:rsidRDefault="00CF0DC8" w:rsidP="00CF0DC8">
            <w:pPr>
              <w:jc w:val="both"/>
              <w:rPr>
                <w:rFonts w:ascii="Arial" w:hAnsi="Arial" w:cs="Arial"/>
                <w:lang w:val="es-BO"/>
              </w:rPr>
            </w:pPr>
          </w:p>
          <w:p w:rsidR="00CF0DC8" w:rsidRPr="00CF0DC8" w:rsidRDefault="00CF0DC8" w:rsidP="00CF0DC8">
            <w:pPr>
              <w:pStyle w:val="Ttulo8"/>
              <w:widowControl w:val="0"/>
              <w:numPr>
                <w:ilvl w:val="0"/>
                <w:numId w:val="43"/>
              </w:numPr>
              <w:suppressAutoHyphens/>
              <w:ind w:left="0" w:firstLine="0"/>
              <w:jc w:val="both"/>
              <w:rPr>
                <w:rFonts w:ascii="Arial" w:hAnsi="Arial" w:cs="Arial"/>
                <w:sz w:val="16"/>
                <w:szCs w:val="16"/>
                <w:u w:val="none"/>
                <w:lang w:val="es-BO"/>
              </w:rPr>
            </w:pPr>
            <w:r w:rsidRPr="00CF0DC8">
              <w:rPr>
                <w:rFonts w:ascii="Arial" w:hAnsi="Arial" w:cs="Arial"/>
                <w:sz w:val="16"/>
                <w:szCs w:val="16"/>
                <w:u w:val="none"/>
                <w:lang w:val="es-BO"/>
              </w:rPr>
              <w:t>SUPERVISIÓN</w:t>
            </w:r>
          </w:p>
          <w:p w:rsidR="00CF0DC8" w:rsidRPr="00CF0DC8" w:rsidRDefault="00CF0DC8" w:rsidP="00CF0DC8">
            <w:pPr>
              <w:jc w:val="both"/>
              <w:rPr>
                <w:rFonts w:ascii="Arial" w:hAnsi="Arial" w:cs="Arial"/>
                <w:lang w:val="es-BO"/>
              </w:rPr>
            </w:pPr>
          </w:p>
          <w:p w:rsidR="00CF0DC8" w:rsidRPr="00CF0DC8" w:rsidRDefault="00CF0DC8" w:rsidP="00CF0DC8">
            <w:pPr>
              <w:jc w:val="both"/>
              <w:rPr>
                <w:rFonts w:ascii="Arial" w:hAnsi="Arial" w:cs="Arial"/>
                <w:lang w:val="es-BO"/>
              </w:rPr>
            </w:pPr>
            <w:r w:rsidRPr="00CF0DC8">
              <w:rPr>
                <w:rFonts w:ascii="Arial" w:hAnsi="Arial" w:cs="Arial"/>
                <w:lang w:val="es-BO"/>
              </w:rPr>
              <w:t xml:space="preserve">El (la) Consultor(a) Individual de Línea estará bajo la supervisión del Responsable Jurídico Administrativo, Derecho y Obligaciones  dependiente de la </w:t>
            </w:r>
            <w:proofErr w:type="spellStart"/>
            <w:r w:rsidRPr="00CF0DC8">
              <w:rPr>
                <w:rFonts w:ascii="Arial" w:hAnsi="Arial" w:cs="Arial"/>
                <w:lang w:val="es-BO"/>
              </w:rPr>
              <w:t>DLG</w:t>
            </w:r>
            <w:proofErr w:type="spellEnd"/>
            <w:r w:rsidRPr="00CF0DC8">
              <w:rPr>
                <w:rFonts w:ascii="Arial" w:hAnsi="Arial" w:cs="Arial"/>
                <w:lang w:val="es-BO"/>
              </w:rPr>
              <w:t xml:space="preserve">, y será responsable de: </w:t>
            </w:r>
          </w:p>
          <w:p w:rsidR="00CF0DC8" w:rsidRPr="00CF0DC8" w:rsidRDefault="00CF0DC8" w:rsidP="00CF0DC8">
            <w:pPr>
              <w:jc w:val="both"/>
              <w:rPr>
                <w:rFonts w:ascii="Arial" w:hAnsi="Arial" w:cs="Arial"/>
                <w:b/>
                <w:lang w:val="es-BO"/>
              </w:rPr>
            </w:pPr>
          </w:p>
          <w:p w:rsidR="00CF0DC8" w:rsidRPr="00CF0DC8" w:rsidRDefault="00CF0DC8" w:rsidP="00CF0DC8">
            <w:pPr>
              <w:pStyle w:val="Prrafodelista"/>
              <w:numPr>
                <w:ilvl w:val="0"/>
                <w:numId w:val="44"/>
              </w:numPr>
              <w:ind w:left="284" w:hanging="284"/>
              <w:contextualSpacing/>
              <w:jc w:val="both"/>
              <w:rPr>
                <w:rFonts w:ascii="Arial" w:hAnsi="Arial" w:cs="Arial"/>
                <w:sz w:val="16"/>
                <w:szCs w:val="16"/>
                <w:lang w:val="es-BO"/>
              </w:rPr>
            </w:pPr>
            <w:r w:rsidRPr="00CF0DC8">
              <w:rPr>
                <w:rFonts w:ascii="Arial" w:hAnsi="Arial" w:cs="Arial"/>
                <w:sz w:val="16"/>
                <w:szCs w:val="16"/>
                <w:lang w:val="es-BO"/>
              </w:rPr>
              <w:t>Supervisar el desarrollo de las actividades asignadas al (la) consultor(a).</w:t>
            </w:r>
          </w:p>
          <w:p w:rsidR="00CF0DC8" w:rsidRPr="00CF0DC8" w:rsidRDefault="00CF0DC8" w:rsidP="00CF0DC8">
            <w:pPr>
              <w:pStyle w:val="Prrafodelista"/>
              <w:numPr>
                <w:ilvl w:val="0"/>
                <w:numId w:val="44"/>
              </w:numPr>
              <w:ind w:left="284" w:hanging="284"/>
              <w:contextualSpacing/>
              <w:jc w:val="both"/>
              <w:rPr>
                <w:rFonts w:ascii="Arial" w:hAnsi="Arial" w:cs="Arial"/>
                <w:sz w:val="16"/>
                <w:szCs w:val="16"/>
                <w:lang w:val="es-BO"/>
              </w:rPr>
            </w:pPr>
            <w:r w:rsidRPr="00CF0DC8">
              <w:rPr>
                <w:rFonts w:ascii="Arial" w:hAnsi="Arial" w:cs="Arial"/>
                <w:sz w:val="16"/>
                <w:szCs w:val="16"/>
                <w:lang w:val="es-BO"/>
              </w:rPr>
              <w:t>Coordinar las actividades a ser desarrolladas.</w:t>
            </w:r>
          </w:p>
          <w:p w:rsidR="00CF0DC8" w:rsidRPr="00CF0DC8" w:rsidRDefault="00CF0DC8" w:rsidP="00CF0DC8">
            <w:pPr>
              <w:pStyle w:val="Prrafodelista"/>
              <w:numPr>
                <w:ilvl w:val="0"/>
                <w:numId w:val="44"/>
              </w:numPr>
              <w:ind w:left="284" w:hanging="284"/>
              <w:contextualSpacing/>
              <w:jc w:val="both"/>
              <w:rPr>
                <w:rFonts w:ascii="Arial" w:hAnsi="Arial" w:cs="Arial"/>
                <w:sz w:val="16"/>
                <w:szCs w:val="16"/>
                <w:lang w:val="es-BO"/>
              </w:rPr>
            </w:pPr>
            <w:r w:rsidRPr="00CF0DC8">
              <w:rPr>
                <w:rFonts w:ascii="Arial" w:hAnsi="Arial" w:cs="Arial"/>
                <w:sz w:val="16"/>
                <w:szCs w:val="16"/>
                <w:lang w:val="es-BO"/>
              </w:rPr>
              <w:t>Verificar el cumplimiento de los términos de referencia.</w:t>
            </w:r>
          </w:p>
          <w:p w:rsidR="00CF0DC8" w:rsidRPr="00CF0DC8" w:rsidRDefault="00CF0DC8" w:rsidP="00CF0DC8">
            <w:pPr>
              <w:pStyle w:val="Prrafodelista"/>
              <w:numPr>
                <w:ilvl w:val="0"/>
                <w:numId w:val="44"/>
              </w:numPr>
              <w:ind w:left="284" w:hanging="284"/>
              <w:contextualSpacing/>
              <w:jc w:val="both"/>
              <w:rPr>
                <w:rFonts w:ascii="Arial" w:hAnsi="Arial" w:cs="Arial"/>
                <w:sz w:val="16"/>
                <w:szCs w:val="16"/>
                <w:lang w:val="es-BO"/>
              </w:rPr>
            </w:pPr>
            <w:r w:rsidRPr="00CF0DC8">
              <w:rPr>
                <w:rFonts w:ascii="Arial" w:hAnsi="Arial" w:cs="Arial"/>
                <w:sz w:val="16"/>
                <w:szCs w:val="16"/>
                <w:lang w:val="es-BO"/>
              </w:rPr>
              <w:t xml:space="preserve">Revisar y aprobar los informes mensuales de actividades realizados por el (la) Consultor(a), así como el Informe Final de Cumplimiento de Contrato. </w:t>
            </w:r>
          </w:p>
          <w:p w:rsidR="00CF0DC8" w:rsidRPr="00CF0DC8" w:rsidRDefault="00CF0DC8" w:rsidP="00CF0DC8">
            <w:pPr>
              <w:pStyle w:val="Prrafodelista"/>
              <w:numPr>
                <w:ilvl w:val="0"/>
                <w:numId w:val="44"/>
              </w:numPr>
              <w:ind w:left="284" w:hanging="284"/>
              <w:contextualSpacing/>
              <w:jc w:val="both"/>
              <w:rPr>
                <w:rFonts w:ascii="Arial" w:hAnsi="Arial" w:cs="Arial"/>
                <w:sz w:val="16"/>
                <w:szCs w:val="16"/>
                <w:lang w:val="es-BO"/>
              </w:rPr>
            </w:pPr>
            <w:r w:rsidRPr="00CF0DC8">
              <w:rPr>
                <w:rFonts w:ascii="Arial" w:hAnsi="Arial" w:cs="Arial"/>
                <w:sz w:val="16"/>
                <w:szCs w:val="16"/>
                <w:lang w:val="es-BO"/>
              </w:rPr>
              <w:t>Verificar el cumplimiento de las cláusulas contractuales.</w:t>
            </w:r>
          </w:p>
          <w:p w:rsidR="00CF0DC8" w:rsidRPr="00CF0DC8" w:rsidRDefault="00CF0DC8" w:rsidP="00CF0DC8">
            <w:pPr>
              <w:jc w:val="both"/>
              <w:rPr>
                <w:rFonts w:ascii="Arial" w:hAnsi="Arial" w:cs="Arial"/>
                <w:lang w:val="es-BO"/>
              </w:rPr>
            </w:pPr>
          </w:p>
          <w:p w:rsidR="00CF0DC8" w:rsidRPr="00CF0DC8" w:rsidRDefault="00CF0DC8" w:rsidP="00CF0DC8">
            <w:pPr>
              <w:pStyle w:val="Ttulo8"/>
              <w:widowControl w:val="0"/>
              <w:numPr>
                <w:ilvl w:val="0"/>
                <w:numId w:val="43"/>
              </w:numPr>
              <w:suppressAutoHyphens/>
              <w:ind w:left="0" w:firstLine="0"/>
              <w:jc w:val="both"/>
              <w:rPr>
                <w:rFonts w:ascii="Arial" w:hAnsi="Arial" w:cs="Arial"/>
                <w:sz w:val="16"/>
                <w:szCs w:val="16"/>
                <w:u w:val="none"/>
                <w:lang w:val="es-BO"/>
              </w:rPr>
            </w:pPr>
            <w:r w:rsidRPr="00CF0DC8">
              <w:rPr>
                <w:rFonts w:ascii="Arial" w:hAnsi="Arial" w:cs="Arial"/>
                <w:sz w:val="16"/>
                <w:szCs w:val="16"/>
                <w:u w:val="none"/>
                <w:lang w:val="es-BO"/>
              </w:rPr>
              <w:t>LUGAR DE TRABAJO</w:t>
            </w:r>
          </w:p>
          <w:p w:rsidR="00CF0DC8" w:rsidRPr="00CF0DC8" w:rsidRDefault="00CF0DC8" w:rsidP="00CF0DC8">
            <w:pPr>
              <w:pStyle w:val="Prrafodelista"/>
              <w:ind w:left="0"/>
              <w:jc w:val="both"/>
              <w:rPr>
                <w:rFonts w:ascii="Arial" w:hAnsi="Arial" w:cs="Arial"/>
                <w:b/>
                <w:sz w:val="16"/>
                <w:szCs w:val="16"/>
                <w:lang w:val="es-BO"/>
              </w:rPr>
            </w:pPr>
          </w:p>
          <w:p w:rsidR="00CF0DC8" w:rsidRPr="00CF0DC8" w:rsidRDefault="00CF0DC8" w:rsidP="00CF0DC8">
            <w:pPr>
              <w:jc w:val="both"/>
              <w:rPr>
                <w:rFonts w:ascii="Arial" w:hAnsi="Arial" w:cs="Arial"/>
                <w:lang w:val="es-BO"/>
              </w:rPr>
            </w:pPr>
            <w:r w:rsidRPr="00CF0DC8">
              <w:rPr>
                <w:rFonts w:ascii="Arial" w:hAnsi="Arial" w:cs="Arial"/>
                <w:lang w:val="es-BO"/>
              </w:rPr>
              <w:t>El (la) consultor(a) desarrollará sus actividades laborales, en dependencias de la Autoridad de Fiscalización y Control Social de Electricidad (AE) en la ciudad de La Paz, con la posibilidad de viajes al interior o exterior del país para el desempeño de tareas específicas, para lo cual la AE cubrirá los gastos de pasajes y viáticos de acuerdo a normativa vigente.</w:t>
            </w:r>
          </w:p>
          <w:p w:rsidR="00CF0DC8" w:rsidRPr="00CF0DC8" w:rsidRDefault="00CF0DC8" w:rsidP="00CF0DC8">
            <w:pPr>
              <w:jc w:val="both"/>
              <w:rPr>
                <w:rFonts w:ascii="Arial" w:hAnsi="Arial" w:cs="Arial"/>
                <w:color w:val="FF0000"/>
                <w:lang w:val="es-BO"/>
              </w:rPr>
            </w:pPr>
          </w:p>
          <w:p w:rsidR="00CF0DC8" w:rsidRPr="00CF0DC8" w:rsidRDefault="00CF0DC8" w:rsidP="00CF0DC8">
            <w:pPr>
              <w:pStyle w:val="Ttulo8"/>
              <w:widowControl w:val="0"/>
              <w:numPr>
                <w:ilvl w:val="0"/>
                <w:numId w:val="43"/>
              </w:numPr>
              <w:suppressAutoHyphens/>
              <w:ind w:left="0" w:firstLine="0"/>
              <w:jc w:val="both"/>
              <w:rPr>
                <w:rFonts w:ascii="Arial" w:hAnsi="Arial" w:cs="Arial"/>
                <w:sz w:val="16"/>
                <w:szCs w:val="16"/>
                <w:u w:val="none"/>
                <w:lang w:val="es-BO"/>
              </w:rPr>
            </w:pPr>
            <w:r w:rsidRPr="00CF0DC8">
              <w:rPr>
                <w:rFonts w:ascii="Arial" w:hAnsi="Arial" w:cs="Arial"/>
                <w:sz w:val="16"/>
                <w:szCs w:val="16"/>
                <w:u w:val="none"/>
                <w:lang w:val="es-BO"/>
              </w:rPr>
              <w:t>DURACIÓN DE LA CONSULTORÍA</w:t>
            </w:r>
          </w:p>
          <w:p w:rsidR="00CF0DC8" w:rsidRPr="00CF0DC8" w:rsidRDefault="00CF0DC8" w:rsidP="00CF0DC8">
            <w:pPr>
              <w:pStyle w:val="Prrafodelista"/>
              <w:ind w:left="0"/>
              <w:jc w:val="both"/>
              <w:rPr>
                <w:rFonts w:ascii="Arial" w:hAnsi="Arial" w:cs="Arial"/>
                <w:b/>
                <w:bCs/>
                <w:sz w:val="16"/>
                <w:szCs w:val="16"/>
                <w:lang w:val="es-BO"/>
              </w:rPr>
            </w:pPr>
          </w:p>
          <w:p w:rsidR="00CF0DC8" w:rsidRPr="00CF0DC8" w:rsidRDefault="00CF0DC8" w:rsidP="00CF0DC8">
            <w:pPr>
              <w:pStyle w:val="Sangradetextonormal"/>
              <w:tabs>
                <w:tab w:val="left" w:pos="2562"/>
                <w:tab w:val="left" w:pos="3523"/>
              </w:tabs>
              <w:ind w:left="0"/>
              <w:jc w:val="both"/>
              <w:rPr>
                <w:rFonts w:ascii="Arial" w:hAnsi="Arial" w:cs="Arial"/>
                <w:bCs/>
                <w:color w:val="000000"/>
                <w:sz w:val="16"/>
                <w:szCs w:val="16"/>
                <w:lang w:val="es-BO"/>
              </w:rPr>
            </w:pPr>
            <w:r w:rsidRPr="00CF0DC8">
              <w:rPr>
                <w:rFonts w:ascii="Arial" w:hAnsi="Arial" w:cs="Arial"/>
                <w:bCs/>
                <w:color w:val="000000"/>
                <w:sz w:val="16"/>
                <w:szCs w:val="16"/>
                <w:lang w:val="es-BO"/>
              </w:rPr>
              <w:t xml:space="preserve">La Consultoría iniciará a partir </w:t>
            </w:r>
            <w:r w:rsidRPr="00CF0DC8">
              <w:rPr>
                <w:rFonts w:ascii="Arial" w:hAnsi="Arial" w:cs="Arial"/>
                <w:sz w:val="16"/>
                <w:szCs w:val="16"/>
                <w:lang w:val="es-BO"/>
              </w:rPr>
              <w:t>de la suscripción del contrato hasta el 31 de diciembre de 2018</w:t>
            </w:r>
            <w:r w:rsidRPr="00CF0DC8">
              <w:rPr>
                <w:rFonts w:ascii="Arial" w:hAnsi="Arial" w:cs="Arial"/>
                <w:bCs/>
                <w:color w:val="000000"/>
                <w:sz w:val="16"/>
                <w:szCs w:val="16"/>
                <w:lang w:val="es-BO"/>
              </w:rPr>
              <w:t xml:space="preserve">, cuya </w:t>
            </w:r>
            <w:r w:rsidRPr="00CF0DC8">
              <w:rPr>
                <w:rFonts w:ascii="Arial" w:hAnsi="Arial" w:cs="Arial"/>
                <w:color w:val="000000"/>
                <w:sz w:val="16"/>
                <w:szCs w:val="16"/>
                <w:lang w:val="es-BO"/>
              </w:rPr>
              <w:t>prestación del servicio se realizará en el horario que rige para los funcionarios de planta en la AE.</w:t>
            </w:r>
          </w:p>
          <w:p w:rsidR="00CF0DC8" w:rsidRPr="00CF0DC8" w:rsidRDefault="00CF0DC8" w:rsidP="00CF0DC8">
            <w:pPr>
              <w:pStyle w:val="Ttulo8"/>
              <w:widowControl w:val="0"/>
              <w:numPr>
                <w:ilvl w:val="0"/>
                <w:numId w:val="43"/>
              </w:numPr>
              <w:suppressAutoHyphens/>
              <w:ind w:left="0" w:firstLine="0"/>
              <w:jc w:val="both"/>
              <w:rPr>
                <w:rFonts w:ascii="Arial" w:hAnsi="Arial" w:cs="Arial"/>
                <w:sz w:val="16"/>
                <w:szCs w:val="16"/>
                <w:u w:val="none"/>
                <w:lang w:val="es-BO"/>
              </w:rPr>
            </w:pPr>
            <w:r w:rsidRPr="00CF0DC8">
              <w:rPr>
                <w:rFonts w:ascii="Arial" w:hAnsi="Arial" w:cs="Arial"/>
                <w:sz w:val="16"/>
                <w:szCs w:val="16"/>
                <w:u w:val="none"/>
                <w:lang w:val="es-BO"/>
              </w:rPr>
              <w:t>CONFIDENCIALIDAD DE LA INFORMACIÓN</w:t>
            </w:r>
          </w:p>
          <w:p w:rsidR="00CF0DC8" w:rsidRPr="00CF0DC8" w:rsidRDefault="00CF0DC8" w:rsidP="00CF0DC8">
            <w:pPr>
              <w:pStyle w:val="Sangradetextonormal"/>
              <w:tabs>
                <w:tab w:val="left" w:pos="3850"/>
              </w:tabs>
              <w:spacing w:after="0"/>
              <w:ind w:left="0"/>
              <w:jc w:val="both"/>
              <w:rPr>
                <w:rFonts w:ascii="Arial" w:hAnsi="Arial" w:cs="Arial"/>
                <w:bCs/>
                <w:sz w:val="16"/>
                <w:szCs w:val="16"/>
                <w:lang w:val="es-BO"/>
              </w:rPr>
            </w:pPr>
          </w:p>
          <w:p w:rsidR="00CF0DC8" w:rsidRPr="00CF0DC8" w:rsidRDefault="00CF0DC8" w:rsidP="00CF0DC8">
            <w:pPr>
              <w:jc w:val="both"/>
              <w:rPr>
                <w:rFonts w:ascii="Arial" w:hAnsi="Arial" w:cs="Arial"/>
                <w:color w:val="000000"/>
                <w:lang w:val="es-BO"/>
              </w:rPr>
            </w:pPr>
            <w:r w:rsidRPr="00CF0DC8">
              <w:rPr>
                <w:rFonts w:ascii="Arial" w:hAnsi="Arial" w:cs="Arial"/>
                <w:color w:val="000000"/>
                <w:lang w:val="es-BO"/>
              </w:rPr>
              <w:t xml:space="preserve">El (la) </w:t>
            </w:r>
            <w:r w:rsidRPr="00CF0DC8">
              <w:rPr>
                <w:rFonts w:ascii="Arial" w:hAnsi="Arial" w:cs="Arial"/>
                <w:lang w:val="es-BO"/>
              </w:rPr>
              <w:t>consultor(a)</w:t>
            </w:r>
            <w:r w:rsidRPr="00CF0DC8">
              <w:rPr>
                <w:rFonts w:ascii="Arial" w:hAnsi="Arial" w:cs="Arial"/>
                <w:color w:val="000000"/>
                <w:lang w:val="es-BO"/>
              </w:rPr>
              <w:t xml:space="preserve"> contratado(a) y responsable de la ejecución del trabajo, se comprometerá de forma escrita, al inicio del mismo, a guardar absoluta confidencialidad sobre la información a la que tenga acceso o a la información que se genere durante el proceso de ejecución de la consultoría. Además, toda la documentación, información y productos que se generen en este servicio de consultoría serán de exclusiva propiedad de la AE. </w:t>
            </w:r>
            <w:r w:rsidRPr="00CF0DC8">
              <w:rPr>
                <w:rFonts w:ascii="Arial" w:hAnsi="Arial" w:cs="Arial"/>
                <w:bCs/>
                <w:lang w:val="es-BO"/>
              </w:rPr>
              <w:t xml:space="preserve">El incumplimiento generará la aplicación de responsabilidades, de acuerdo a lo establecido en la Ley N° 1178 de Administración y Control Gubernamentales – </w:t>
            </w:r>
            <w:proofErr w:type="spellStart"/>
            <w:r w:rsidRPr="00CF0DC8">
              <w:rPr>
                <w:rFonts w:ascii="Arial" w:hAnsi="Arial" w:cs="Arial"/>
                <w:bCs/>
                <w:lang w:val="es-BO"/>
              </w:rPr>
              <w:t>SAFCO</w:t>
            </w:r>
            <w:proofErr w:type="spellEnd"/>
            <w:r w:rsidRPr="00CF0DC8">
              <w:rPr>
                <w:rFonts w:ascii="Arial" w:hAnsi="Arial" w:cs="Arial"/>
                <w:bCs/>
                <w:lang w:val="es-BO"/>
              </w:rPr>
              <w:t>.</w:t>
            </w:r>
          </w:p>
          <w:p w:rsidR="00CF0DC8" w:rsidRPr="00CF0DC8" w:rsidRDefault="00CF0DC8" w:rsidP="00CF0DC8">
            <w:pPr>
              <w:jc w:val="both"/>
              <w:rPr>
                <w:rFonts w:ascii="Arial" w:hAnsi="Arial" w:cs="Arial"/>
                <w:bCs/>
                <w:lang w:val="es-BO"/>
              </w:rPr>
            </w:pPr>
          </w:p>
          <w:p w:rsidR="00F03B1C" w:rsidRPr="00FB5C1B" w:rsidRDefault="00CF0DC8" w:rsidP="00CF0DC8">
            <w:pPr>
              <w:jc w:val="both"/>
              <w:rPr>
                <w:rFonts w:ascii="Arial" w:hAnsi="Arial" w:cs="Arial"/>
                <w:b/>
              </w:rPr>
            </w:pPr>
            <w:r w:rsidRPr="00CF0DC8">
              <w:rPr>
                <w:rFonts w:ascii="Arial" w:hAnsi="Arial" w:cs="Arial"/>
                <w:lang w:val="es-BO"/>
              </w:rPr>
              <w:t>Asimismo el (la) Consultor(a) reconoce que la Entidad es el único propietario de los productos y documentos producidos por el (la) consultor(a), producto del presente trabajo de consultoría.</w:t>
            </w:r>
          </w:p>
        </w:tc>
      </w:tr>
    </w:tbl>
    <w:p w:rsidR="00CF0DC8" w:rsidRDefault="00CF0DC8" w:rsidP="006948A6">
      <w:pPr>
        <w:jc w:val="center"/>
        <w:outlineLvl w:val="0"/>
        <w:rPr>
          <w:rFonts w:cs="Arial"/>
          <w:b/>
          <w:sz w:val="18"/>
          <w:szCs w:val="18"/>
        </w:rPr>
      </w:pPr>
      <w:bookmarkStart w:id="63" w:name="_Toc347485812"/>
      <w:bookmarkStart w:id="64" w:name="_Toc355779900"/>
    </w:p>
    <w:p w:rsidR="00CF0DC8" w:rsidRDefault="00CF0DC8" w:rsidP="006948A6">
      <w:pPr>
        <w:jc w:val="center"/>
        <w:outlineLvl w:val="0"/>
        <w:rPr>
          <w:rFonts w:cs="Arial"/>
          <w:b/>
          <w:sz w:val="18"/>
          <w:szCs w:val="18"/>
        </w:rPr>
      </w:pPr>
    </w:p>
    <w:p w:rsidR="00CF0DC8" w:rsidRDefault="00CF0DC8" w:rsidP="006948A6">
      <w:pPr>
        <w:jc w:val="center"/>
        <w:outlineLvl w:val="0"/>
        <w:rPr>
          <w:rFonts w:cs="Arial"/>
          <w:b/>
          <w:sz w:val="18"/>
          <w:szCs w:val="18"/>
        </w:rPr>
      </w:pPr>
    </w:p>
    <w:p w:rsidR="00CF0DC8" w:rsidRDefault="00CF0DC8" w:rsidP="006948A6">
      <w:pPr>
        <w:jc w:val="center"/>
        <w:outlineLvl w:val="0"/>
        <w:rPr>
          <w:rFonts w:cs="Arial"/>
          <w:b/>
          <w:sz w:val="18"/>
          <w:szCs w:val="18"/>
        </w:rPr>
      </w:pPr>
    </w:p>
    <w:p w:rsidR="008F6B51" w:rsidRDefault="008F6B51" w:rsidP="006948A6">
      <w:pPr>
        <w:jc w:val="center"/>
        <w:outlineLvl w:val="0"/>
        <w:rPr>
          <w:rFonts w:cs="Arial"/>
          <w:b/>
          <w:sz w:val="18"/>
          <w:szCs w:val="18"/>
        </w:rPr>
      </w:pPr>
    </w:p>
    <w:p w:rsidR="008F6B51" w:rsidRDefault="008F6B51" w:rsidP="006948A6">
      <w:pPr>
        <w:jc w:val="center"/>
        <w:outlineLvl w:val="0"/>
        <w:rPr>
          <w:rFonts w:cs="Arial"/>
          <w:b/>
          <w:sz w:val="18"/>
          <w:szCs w:val="18"/>
        </w:rPr>
      </w:pPr>
    </w:p>
    <w:p w:rsidR="008F6B51" w:rsidRDefault="008F6B51" w:rsidP="006948A6">
      <w:pPr>
        <w:jc w:val="center"/>
        <w:outlineLvl w:val="0"/>
        <w:rPr>
          <w:rFonts w:cs="Arial"/>
          <w:b/>
          <w:sz w:val="18"/>
          <w:szCs w:val="18"/>
        </w:rPr>
      </w:pPr>
    </w:p>
    <w:p w:rsidR="008F6B51" w:rsidRDefault="008F6B51" w:rsidP="006948A6">
      <w:pPr>
        <w:jc w:val="center"/>
        <w:outlineLvl w:val="0"/>
        <w:rPr>
          <w:rFonts w:cs="Arial"/>
          <w:b/>
          <w:sz w:val="18"/>
          <w:szCs w:val="18"/>
        </w:rPr>
      </w:pPr>
    </w:p>
    <w:p w:rsidR="008F6B51" w:rsidRDefault="008F6B51" w:rsidP="006948A6">
      <w:pPr>
        <w:jc w:val="center"/>
        <w:outlineLvl w:val="0"/>
        <w:rPr>
          <w:rFonts w:cs="Arial"/>
          <w:b/>
          <w:sz w:val="18"/>
          <w:szCs w:val="18"/>
        </w:rPr>
      </w:pPr>
    </w:p>
    <w:p w:rsidR="00505756" w:rsidRPr="007E7527" w:rsidRDefault="00505756" w:rsidP="006948A6">
      <w:pPr>
        <w:jc w:val="center"/>
        <w:outlineLvl w:val="0"/>
        <w:rPr>
          <w:rFonts w:cs="Arial"/>
          <w:b/>
          <w:sz w:val="18"/>
          <w:szCs w:val="18"/>
        </w:rPr>
      </w:pPr>
      <w:r w:rsidRPr="007E7527">
        <w:rPr>
          <w:rFonts w:cs="Arial"/>
          <w:b/>
          <w:sz w:val="18"/>
          <w:szCs w:val="18"/>
        </w:rPr>
        <w:lastRenderedPageBreak/>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lastRenderedPageBreak/>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9168" w:type="dxa"/>
        <w:tblCellMar>
          <w:left w:w="70" w:type="dxa"/>
          <w:right w:w="70" w:type="dxa"/>
        </w:tblCellMar>
        <w:tblLook w:val="04A0" w:firstRow="1" w:lastRow="0" w:firstColumn="1" w:lastColumn="0" w:noHBand="0" w:noVBand="1"/>
      </w:tblPr>
      <w:tblGrid>
        <w:gridCol w:w="1017"/>
        <w:gridCol w:w="2213"/>
        <w:gridCol w:w="607"/>
        <w:gridCol w:w="917"/>
        <w:gridCol w:w="787"/>
        <w:gridCol w:w="1280"/>
        <w:gridCol w:w="590"/>
        <w:gridCol w:w="847"/>
        <w:gridCol w:w="910"/>
      </w:tblGrid>
      <w:tr w:rsidR="00B574B9" w:rsidRPr="00AB40C0" w:rsidTr="008F6B51">
        <w:trPr>
          <w:trHeight w:val="250"/>
        </w:trPr>
        <w:tc>
          <w:tcPr>
            <w:tcW w:w="9167"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8F6B51" w:rsidTr="008F6B51">
        <w:trPr>
          <w:trHeight w:val="122"/>
        </w:trPr>
        <w:tc>
          <w:tcPr>
            <w:tcW w:w="1017" w:type="dxa"/>
            <w:tcBorders>
              <w:top w:val="nil"/>
              <w:left w:val="single" w:sz="8" w:space="0" w:color="auto"/>
              <w:bottom w:val="nil"/>
              <w:right w:val="nil"/>
            </w:tcBorders>
            <w:shd w:val="clear" w:color="auto" w:fill="auto"/>
            <w:vAlign w:val="bottom"/>
            <w:hideMark/>
          </w:tcPr>
          <w:p w:rsidR="00B574B9" w:rsidRPr="008F6B51" w:rsidRDefault="00B574B9" w:rsidP="0042344A">
            <w:pPr>
              <w:rPr>
                <w:rFonts w:ascii="Arial" w:hAnsi="Arial" w:cs="Arial"/>
                <w:color w:val="000000"/>
                <w:sz w:val="2"/>
                <w:szCs w:val="2"/>
                <w:lang w:eastAsia="es-BO"/>
              </w:rPr>
            </w:pPr>
            <w:r w:rsidRPr="008F6B51">
              <w:rPr>
                <w:rFonts w:ascii="Arial" w:hAnsi="Arial" w:cs="Arial"/>
                <w:color w:val="000000"/>
                <w:sz w:val="2"/>
                <w:szCs w:val="2"/>
                <w:lang w:eastAsia="es-BO"/>
              </w:rPr>
              <w:t> </w:t>
            </w:r>
          </w:p>
        </w:tc>
        <w:tc>
          <w:tcPr>
            <w:tcW w:w="2820" w:type="dxa"/>
            <w:gridSpan w:val="2"/>
            <w:tcBorders>
              <w:top w:val="single" w:sz="8" w:space="0" w:color="auto"/>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17" w:type="dxa"/>
            <w:tcBorders>
              <w:top w:val="nil"/>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2656" w:type="dxa"/>
            <w:gridSpan w:val="3"/>
            <w:tcBorders>
              <w:top w:val="single" w:sz="8" w:space="0" w:color="auto"/>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847"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09" w:type="dxa"/>
            <w:tcBorders>
              <w:top w:val="nil"/>
              <w:left w:val="nil"/>
              <w:bottom w:val="nil"/>
              <w:right w:val="single" w:sz="8" w:space="0" w:color="000000"/>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r>
      <w:tr w:rsidR="00B574B9"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607"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8F6B51" w:rsidP="000F664B">
            <w:pPr>
              <w:rPr>
                <w:rFonts w:ascii="Arial" w:hAnsi="Arial" w:cs="Arial"/>
                <w:bCs/>
                <w:color w:val="000000"/>
                <w:sz w:val="18"/>
                <w:szCs w:val="18"/>
                <w:lang w:eastAsia="es-BO"/>
              </w:rPr>
            </w:pPr>
            <w:r w:rsidRPr="008F6B51">
              <w:rPr>
                <w:rFonts w:ascii="Arial" w:hAnsi="Arial" w:cs="Arial"/>
                <w:bCs/>
                <w:color w:val="000000"/>
                <w:sz w:val="18"/>
                <w:szCs w:val="18"/>
                <w:lang w:eastAsia="es-BO"/>
              </w:rPr>
              <w:t>Profesional con Grado Universitario a nivel Licenciatura con Título en Provisión Nacional de Derecho</w:t>
            </w:r>
          </w:p>
        </w:tc>
        <w:tc>
          <w:tcPr>
            <w:tcW w:w="90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8F6B51" w:rsidTr="008F6B51">
        <w:trPr>
          <w:trHeight w:val="50"/>
        </w:trPr>
        <w:tc>
          <w:tcPr>
            <w:tcW w:w="1017" w:type="dxa"/>
            <w:tcBorders>
              <w:top w:val="nil"/>
              <w:left w:val="single" w:sz="8" w:space="0" w:color="auto"/>
              <w:bottom w:val="nil"/>
              <w:right w:val="nil"/>
            </w:tcBorders>
            <w:shd w:val="clear" w:color="000000" w:fill="FFFFFF"/>
            <w:hideMark/>
          </w:tcPr>
          <w:p w:rsidR="00B574B9" w:rsidRPr="008F6B51" w:rsidRDefault="00B574B9" w:rsidP="0042344A">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2213" w:type="dxa"/>
            <w:tcBorders>
              <w:top w:val="nil"/>
              <w:left w:val="nil"/>
              <w:bottom w:val="nil"/>
              <w:right w:val="nil"/>
            </w:tcBorders>
            <w:shd w:val="clear" w:color="000000" w:fill="FFFFFF"/>
            <w:vAlign w:val="center"/>
            <w:hideMark/>
          </w:tcPr>
          <w:p w:rsidR="00B574B9" w:rsidRPr="008F6B51" w:rsidRDefault="00B574B9" w:rsidP="001B35E3">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607" w:type="dxa"/>
            <w:tcBorders>
              <w:top w:val="nil"/>
              <w:left w:val="nil"/>
              <w:bottom w:val="nil"/>
              <w:right w:val="nil"/>
            </w:tcBorders>
            <w:shd w:val="clear" w:color="000000" w:fill="FFFFFF"/>
            <w:vAlign w:val="center"/>
            <w:hideMark/>
          </w:tcPr>
          <w:p w:rsidR="00B574B9" w:rsidRPr="008F6B51" w:rsidRDefault="00B574B9" w:rsidP="001B35E3">
            <w:pPr>
              <w:jc w:val="center"/>
              <w:rPr>
                <w:rFonts w:ascii="Arial" w:hAnsi="Arial" w:cs="Arial"/>
                <w:b/>
                <w:bCs/>
                <w:color w:val="000000"/>
                <w:sz w:val="8"/>
                <w:szCs w:val="8"/>
                <w:lang w:eastAsia="es-BO"/>
              </w:rPr>
            </w:pPr>
          </w:p>
        </w:tc>
        <w:tc>
          <w:tcPr>
            <w:tcW w:w="917"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786"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128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59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847"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909" w:type="dxa"/>
            <w:tcBorders>
              <w:top w:val="nil"/>
              <w:left w:val="nil"/>
              <w:bottom w:val="nil"/>
              <w:right w:val="single" w:sz="8" w:space="0" w:color="000000"/>
            </w:tcBorders>
            <w:shd w:val="clear" w:color="auto" w:fill="auto"/>
            <w:noWrap/>
            <w:vAlign w:val="bottom"/>
            <w:hideMark/>
          </w:tcPr>
          <w:p w:rsidR="00B574B9" w:rsidRPr="008F6B51" w:rsidRDefault="00B574B9" w:rsidP="0042344A">
            <w:pPr>
              <w:rPr>
                <w:rFonts w:ascii="Arial" w:hAnsi="Arial" w:cs="Arial"/>
                <w:color w:val="000000"/>
                <w:sz w:val="8"/>
                <w:szCs w:val="8"/>
                <w:lang w:eastAsia="es-BO"/>
              </w:rPr>
            </w:pPr>
            <w:r w:rsidRPr="008F6B51">
              <w:rPr>
                <w:rFonts w:ascii="Arial" w:hAnsi="Arial" w:cs="Arial"/>
                <w:color w:val="000000"/>
                <w:sz w:val="8"/>
                <w:szCs w:val="8"/>
                <w:lang w:eastAsia="es-BO"/>
              </w:rPr>
              <w:t> </w:t>
            </w:r>
          </w:p>
        </w:tc>
      </w:tr>
      <w:tr w:rsidR="001B35E3" w:rsidRPr="00AB40C0" w:rsidTr="008F6B51">
        <w:trPr>
          <w:trHeight w:val="214"/>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8F6B51" w:rsidRPr="008F6B51" w:rsidRDefault="008F6B51" w:rsidP="008F6B51">
            <w:pPr>
              <w:rPr>
                <w:rFonts w:ascii="Arial" w:hAnsi="Arial" w:cs="Arial"/>
                <w:bCs/>
                <w:color w:val="000000"/>
                <w:sz w:val="18"/>
                <w:szCs w:val="18"/>
                <w:lang w:eastAsia="es-BO"/>
              </w:rPr>
            </w:pPr>
            <w:r w:rsidRPr="008F6B51">
              <w:rPr>
                <w:rFonts w:ascii="Arial" w:hAnsi="Arial" w:cs="Arial"/>
                <w:bCs/>
                <w:color w:val="000000"/>
                <w:sz w:val="18"/>
                <w:szCs w:val="18"/>
                <w:lang w:eastAsia="es-BO"/>
              </w:rPr>
              <w:t>•</w:t>
            </w:r>
            <w:r w:rsidRPr="008F6B51">
              <w:rPr>
                <w:rFonts w:ascii="Arial" w:hAnsi="Arial" w:cs="Arial"/>
                <w:bCs/>
                <w:color w:val="000000"/>
                <w:sz w:val="18"/>
                <w:szCs w:val="18"/>
                <w:lang w:eastAsia="es-BO"/>
              </w:rPr>
              <w:t xml:space="preserve"> </w:t>
            </w:r>
            <w:r w:rsidRPr="008F6B51">
              <w:rPr>
                <w:rFonts w:ascii="Arial" w:hAnsi="Arial" w:cs="Arial"/>
                <w:bCs/>
                <w:color w:val="000000"/>
                <w:sz w:val="18"/>
                <w:szCs w:val="18"/>
                <w:lang w:eastAsia="es-BO"/>
              </w:rPr>
              <w:t xml:space="preserve">Conocimiento de la Ley N° 1178 “Administración y Control Gubernamentales - </w:t>
            </w:r>
            <w:proofErr w:type="spellStart"/>
            <w:r w:rsidRPr="008F6B51">
              <w:rPr>
                <w:rFonts w:ascii="Arial" w:hAnsi="Arial" w:cs="Arial"/>
                <w:bCs/>
                <w:color w:val="000000"/>
                <w:sz w:val="18"/>
                <w:szCs w:val="18"/>
                <w:lang w:eastAsia="es-BO"/>
              </w:rPr>
              <w:t>CENCAP</w:t>
            </w:r>
            <w:proofErr w:type="spellEnd"/>
            <w:r w:rsidRPr="008F6B51">
              <w:rPr>
                <w:rFonts w:ascii="Arial" w:hAnsi="Arial" w:cs="Arial"/>
                <w:bCs/>
                <w:color w:val="000000"/>
                <w:sz w:val="18"/>
                <w:szCs w:val="18"/>
                <w:lang w:eastAsia="es-BO"/>
              </w:rPr>
              <w:t>”</w:t>
            </w:r>
          </w:p>
          <w:p w:rsidR="008F6B51" w:rsidRPr="008F6B51" w:rsidRDefault="008F6B51" w:rsidP="008F6B51">
            <w:pPr>
              <w:rPr>
                <w:rFonts w:ascii="Arial" w:hAnsi="Arial" w:cs="Arial"/>
                <w:bCs/>
                <w:color w:val="000000"/>
                <w:sz w:val="18"/>
                <w:szCs w:val="18"/>
                <w:lang w:eastAsia="es-BO"/>
              </w:rPr>
            </w:pPr>
            <w:r w:rsidRPr="008F6B51">
              <w:rPr>
                <w:rFonts w:ascii="Arial" w:hAnsi="Arial" w:cs="Arial"/>
                <w:bCs/>
                <w:color w:val="000000"/>
                <w:sz w:val="18"/>
                <w:szCs w:val="18"/>
                <w:lang w:eastAsia="es-BO"/>
              </w:rPr>
              <w:t>•</w:t>
            </w:r>
            <w:r w:rsidRPr="008F6B51">
              <w:rPr>
                <w:rFonts w:ascii="Arial" w:hAnsi="Arial" w:cs="Arial"/>
                <w:bCs/>
                <w:color w:val="000000"/>
                <w:sz w:val="18"/>
                <w:szCs w:val="18"/>
                <w:lang w:eastAsia="es-BO"/>
              </w:rPr>
              <w:t xml:space="preserve"> </w:t>
            </w:r>
            <w:r w:rsidRPr="008F6B51">
              <w:rPr>
                <w:rFonts w:ascii="Arial" w:hAnsi="Arial" w:cs="Arial"/>
                <w:bCs/>
                <w:color w:val="000000"/>
                <w:sz w:val="18"/>
                <w:szCs w:val="18"/>
                <w:lang w:eastAsia="es-BO"/>
              </w:rPr>
              <w:t xml:space="preserve">Responsabilidad por la Función Pública – </w:t>
            </w:r>
            <w:proofErr w:type="spellStart"/>
            <w:r w:rsidRPr="008F6B51">
              <w:rPr>
                <w:rFonts w:ascii="Arial" w:hAnsi="Arial" w:cs="Arial"/>
                <w:bCs/>
                <w:color w:val="000000"/>
                <w:sz w:val="18"/>
                <w:szCs w:val="18"/>
                <w:lang w:eastAsia="es-BO"/>
              </w:rPr>
              <w:t>CENCAP</w:t>
            </w:r>
            <w:proofErr w:type="spellEnd"/>
            <w:r w:rsidRPr="008F6B51">
              <w:rPr>
                <w:rFonts w:ascii="Arial" w:hAnsi="Arial" w:cs="Arial"/>
                <w:bCs/>
                <w:color w:val="000000"/>
                <w:sz w:val="18"/>
                <w:szCs w:val="18"/>
                <w:lang w:eastAsia="es-BO"/>
              </w:rPr>
              <w:t>”</w:t>
            </w:r>
          </w:p>
          <w:p w:rsidR="008F6B51" w:rsidRPr="008F6B51" w:rsidRDefault="008F6B51" w:rsidP="008F6B51">
            <w:pPr>
              <w:rPr>
                <w:rFonts w:ascii="Arial" w:hAnsi="Arial" w:cs="Arial"/>
                <w:bCs/>
                <w:color w:val="000000"/>
                <w:sz w:val="18"/>
                <w:szCs w:val="18"/>
                <w:lang w:eastAsia="es-BO"/>
              </w:rPr>
            </w:pPr>
            <w:r w:rsidRPr="008F6B51">
              <w:rPr>
                <w:rFonts w:ascii="Arial" w:hAnsi="Arial" w:cs="Arial"/>
                <w:bCs/>
                <w:color w:val="000000"/>
                <w:sz w:val="18"/>
                <w:szCs w:val="18"/>
                <w:lang w:eastAsia="es-BO"/>
              </w:rPr>
              <w:t>•</w:t>
            </w:r>
            <w:r w:rsidRPr="008F6B51">
              <w:rPr>
                <w:rFonts w:ascii="Arial" w:hAnsi="Arial" w:cs="Arial"/>
                <w:bCs/>
                <w:color w:val="000000"/>
                <w:sz w:val="18"/>
                <w:szCs w:val="18"/>
                <w:lang w:eastAsia="es-BO"/>
              </w:rPr>
              <w:t xml:space="preserve"> </w:t>
            </w:r>
            <w:r w:rsidRPr="008F6B51">
              <w:rPr>
                <w:rFonts w:ascii="Arial" w:hAnsi="Arial" w:cs="Arial"/>
                <w:bCs/>
                <w:color w:val="000000"/>
                <w:sz w:val="18"/>
                <w:szCs w:val="18"/>
                <w:lang w:eastAsia="es-BO"/>
              </w:rPr>
              <w:t>Curso en Métodos Alternativos de Resolución de Disputas</w:t>
            </w:r>
          </w:p>
          <w:p w:rsidR="008F6B51" w:rsidRPr="008F6B51" w:rsidRDefault="008F6B51" w:rsidP="008F6B51">
            <w:pPr>
              <w:rPr>
                <w:rFonts w:ascii="Arial" w:hAnsi="Arial" w:cs="Arial"/>
                <w:bCs/>
                <w:color w:val="000000"/>
                <w:sz w:val="18"/>
                <w:szCs w:val="18"/>
                <w:lang w:eastAsia="es-BO"/>
              </w:rPr>
            </w:pPr>
            <w:r w:rsidRPr="008F6B51">
              <w:rPr>
                <w:rFonts w:ascii="Arial" w:hAnsi="Arial" w:cs="Arial"/>
                <w:bCs/>
                <w:color w:val="000000"/>
                <w:sz w:val="18"/>
                <w:szCs w:val="18"/>
                <w:lang w:eastAsia="es-BO"/>
              </w:rPr>
              <w:t>•</w:t>
            </w:r>
            <w:r w:rsidRPr="008F6B51">
              <w:rPr>
                <w:rFonts w:ascii="Arial" w:hAnsi="Arial" w:cs="Arial"/>
                <w:bCs/>
                <w:color w:val="000000"/>
                <w:sz w:val="18"/>
                <w:szCs w:val="18"/>
                <w:lang w:eastAsia="es-BO"/>
              </w:rPr>
              <w:t xml:space="preserve"> </w:t>
            </w:r>
            <w:r w:rsidRPr="008F6B51">
              <w:rPr>
                <w:rFonts w:ascii="Arial" w:hAnsi="Arial" w:cs="Arial"/>
                <w:bCs/>
                <w:color w:val="000000"/>
                <w:sz w:val="18"/>
                <w:szCs w:val="18"/>
                <w:lang w:eastAsia="es-BO"/>
              </w:rPr>
              <w:t xml:space="preserve">Curso de Sistemas Alternativos de Capacitación Legal </w:t>
            </w:r>
          </w:p>
          <w:p w:rsidR="001B35E3" w:rsidRPr="00C96024" w:rsidRDefault="008F6B51" w:rsidP="008F6B51">
            <w:pPr>
              <w:rPr>
                <w:rFonts w:ascii="Arial" w:hAnsi="Arial" w:cs="Arial"/>
                <w:bCs/>
                <w:color w:val="000000"/>
                <w:sz w:val="18"/>
                <w:szCs w:val="18"/>
                <w:lang w:eastAsia="es-BO"/>
              </w:rPr>
            </w:pPr>
            <w:r w:rsidRPr="008F6B51">
              <w:rPr>
                <w:rFonts w:ascii="Arial" w:hAnsi="Arial" w:cs="Arial"/>
                <w:bCs/>
                <w:color w:val="000000"/>
                <w:sz w:val="18"/>
                <w:szCs w:val="18"/>
                <w:lang w:eastAsia="es-BO"/>
              </w:rPr>
              <w:t>•</w:t>
            </w:r>
            <w:r w:rsidRPr="008F6B51">
              <w:rPr>
                <w:rFonts w:ascii="Arial" w:hAnsi="Arial" w:cs="Arial"/>
                <w:bCs/>
                <w:color w:val="000000"/>
                <w:sz w:val="18"/>
                <w:szCs w:val="18"/>
                <w:lang w:eastAsia="es-BO"/>
              </w:rPr>
              <w:t xml:space="preserve"> </w:t>
            </w:r>
            <w:r w:rsidRPr="008F6B51">
              <w:rPr>
                <w:rFonts w:ascii="Arial" w:hAnsi="Arial" w:cs="Arial"/>
                <w:bCs/>
                <w:color w:val="000000"/>
                <w:sz w:val="18"/>
                <w:szCs w:val="18"/>
                <w:lang w:eastAsia="es-BO"/>
              </w:rPr>
              <w:t>Curso de Idioma Originario Campesino “</w:t>
            </w:r>
            <w:proofErr w:type="spellStart"/>
            <w:r w:rsidRPr="008F6B51">
              <w:rPr>
                <w:rFonts w:ascii="Arial" w:hAnsi="Arial" w:cs="Arial"/>
                <w:bCs/>
                <w:color w:val="000000"/>
                <w:sz w:val="18"/>
                <w:szCs w:val="18"/>
                <w:lang w:eastAsia="es-BO"/>
              </w:rPr>
              <w:t>Aymara</w:t>
            </w:r>
            <w:proofErr w:type="spellEnd"/>
            <w:r w:rsidRPr="008F6B51">
              <w:rPr>
                <w:rFonts w:ascii="Arial" w:hAnsi="Arial" w:cs="Arial"/>
                <w:bCs/>
                <w:color w:val="000000"/>
                <w:sz w:val="18"/>
                <w:szCs w:val="18"/>
                <w:lang w:eastAsia="es-BO"/>
              </w:rPr>
              <w:t>” Nivel Básico – Viceministerio de Descolonización - Ministerio de Culturas y Turismo o Escuela de Gestión Publica Plurinacional (</w:t>
            </w:r>
            <w:proofErr w:type="spellStart"/>
            <w:r w:rsidRPr="008F6B51">
              <w:rPr>
                <w:rFonts w:ascii="Arial" w:hAnsi="Arial" w:cs="Arial"/>
                <w:bCs/>
                <w:color w:val="000000"/>
                <w:sz w:val="18"/>
                <w:szCs w:val="18"/>
                <w:lang w:eastAsia="es-BO"/>
              </w:rPr>
              <w:t>EGPP</w:t>
            </w:r>
            <w:proofErr w:type="spellEnd"/>
            <w:r w:rsidRPr="008F6B51">
              <w:rPr>
                <w:rFonts w:ascii="Arial" w:hAnsi="Arial" w:cs="Arial"/>
                <w:bCs/>
                <w:color w:val="000000"/>
                <w:sz w:val="18"/>
                <w:szCs w:val="18"/>
                <w:lang w:eastAsia="es-BO"/>
              </w:rPr>
              <w:t>)</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8F6B51" w:rsidTr="008F6B51">
        <w:trPr>
          <w:trHeight w:val="91"/>
        </w:trPr>
        <w:tc>
          <w:tcPr>
            <w:tcW w:w="1017" w:type="dxa"/>
            <w:tcBorders>
              <w:top w:val="nil"/>
              <w:left w:val="single" w:sz="8" w:space="0" w:color="auto"/>
              <w:bottom w:val="nil"/>
              <w:right w:val="nil"/>
            </w:tcBorders>
            <w:shd w:val="clear" w:color="auto" w:fill="auto"/>
            <w:hideMark/>
          </w:tcPr>
          <w:p w:rsidR="00B574B9" w:rsidRPr="008F6B51" w:rsidRDefault="00B574B9" w:rsidP="0042344A">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2213" w:type="dxa"/>
            <w:tcBorders>
              <w:top w:val="nil"/>
              <w:left w:val="nil"/>
              <w:bottom w:val="nil"/>
              <w:right w:val="nil"/>
            </w:tcBorders>
            <w:shd w:val="clear" w:color="auto" w:fill="auto"/>
            <w:vAlign w:val="center"/>
            <w:hideMark/>
          </w:tcPr>
          <w:p w:rsidR="00B574B9" w:rsidRPr="008F6B51" w:rsidRDefault="00B574B9" w:rsidP="001B35E3">
            <w:pPr>
              <w:rPr>
                <w:rFonts w:ascii="Calibri" w:hAnsi="Calibri" w:cs="Calibri"/>
                <w:color w:val="000000"/>
                <w:sz w:val="8"/>
                <w:szCs w:val="8"/>
                <w:lang w:eastAsia="es-BO"/>
              </w:rPr>
            </w:pPr>
          </w:p>
        </w:tc>
        <w:tc>
          <w:tcPr>
            <w:tcW w:w="607" w:type="dxa"/>
            <w:tcBorders>
              <w:top w:val="nil"/>
              <w:left w:val="nil"/>
              <w:bottom w:val="nil"/>
              <w:right w:val="nil"/>
            </w:tcBorders>
            <w:shd w:val="clear" w:color="auto" w:fill="auto"/>
            <w:vAlign w:val="center"/>
            <w:hideMark/>
          </w:tcPr>
          <w:p w:rsidR="00B574B9" w:rsidRPr="008F6B51" w:rsidRDefault="00B574B9" w:rsidP="001B35E3">
            <w:pPr>
              <w:jc w:val="center"/>
              <w:rPr>
                <w:rFonts w:ascii="Calibri" w:hAnsi="Calibri" w:cs="Calibri"/>
                <w:color w:val="000000"/>
                <w:sz w:val="8"/>
                <w:szCs w:val="8"/>
                <w:lang w:eastAsia="es-BO"/>
              </w:rPr>
            </w:pPr>
          </w:p>
        </w:tc>
        <w:tc>
          <w:tcPr>
            <w:tcW w:w="917" w:type="dxa"/>
            <w:tcBorders>
              <w:top w:val="nil"/>
              <w:left w:val="nil"/>
              <w:bottom w:val="nil"/>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p>
        </w:tc>
        <w:tc>
          <w:tcPr>
            <w:tcW w:w="786"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1280"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590"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847" w:type="dxa"/>
            <w:tcBorders>
              <w:top w:val="nil"/>
              <w:left w:val="nil"/>
              <w:bottom w:val="single" w:sz="8" w:space="0" w:color="auto"/>
              <w:right w:val="nil"/>
            </w:tcBorders>
            <w:shd w:val="clear" w:color="auto" w:fill="auto"/>
            <w:noWrap/>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909" w:type="dxa"/>
            <w:tcBorders>
              <w:top w:val="nil"/>
              <w:left w:val="nil"/>
              <w:bottom w:val="nil"/>
              <w:right w:val="single" w:sz="8" w:space="0" w:color="000000"/>
            </w:tcBorders>
            <w:shd w:val="clear" w:color="auto" w:fill="auto"/>
            <w:noWrap/>
            <w:vAlign w:val="bottom"/>
            <w:hideMark/>
          </w:tcPr>
          <w:p w:rsidR="00B574B9" w:rsidRPr="008F6B51" w:rsidRDefault="00B574B9" w:rsidP="0042344A">
            <w:pPr>
              <w:rPr>
                <w:rFonts w:ascii="Calibri" w:hAnsi="Calibri" w:cs="Calibri"/>
                <w:color w:val="000000"/>
                <w:sz w:val="8"/>
                <w:szCs w:val="8"/>
                <w:lang w:eastAsia="es-BO"/>
              </w:rPr>
            </w:pPr>
            <w:r w:rsidRPr="008F6B51">
              <w:rPr>
                <w:rFonts w:ascii="Calibri" w:hAnsi="Calibri" w:cs="Calibri"/>
                <w:color w:val="000000"/>
                <w:sz w:val="8"/>
                <w:szCs w:val="8"/>
                <w:lang w:eastAsia="es-BO"/>
              </w:rPr>
              <w:t> </w:t>
            </w:r>
          </w:p>
        </w:tc>
      </w:tr>
      <w:tr w:rsidR="001B35E3"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8F6B51" w:rsidP="00805D2E">
            <w:pPr>
              <w:tabs>
                <w:tab w:val="left" w:pos="993"/>
              </w:tabs>
              <w:jc w:val="both"/>
              <w:rPr>
                <w:rFonts w:ascii="Arial" w:hAnsi="Arial" w:cs="Arial"/>
                <w:color w:val="000000"/>
                <w:sz w:val="18"/>
                <w:szCs w:val="18"/>
                <w:lang w:val="es-MX"/>
              </w:rPr>
            </w:pPr>
            <w:r w:rsidRPr="008F6B51">
              <w:rPr>
                <w:rFonts w:ascii="Arial" w:hAnsi="Arial" w:cs="Arial"/>
                <w:color w:val="000000"/>
                <w:sz w:val="18"/>
                <w:szCs w:val="18"/>
                <w:lang w:val="es-MX"/>
              </w:rPr>
              <w:t>Mínimo de diez (10) años de experiencia general, a partir de la emisión del Título en provisión nacional</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8F6B51" w:rsidTr="008F6B51">
        <w:trPr>
          <w:trHeight w:val="97"/>
        </w:trPr>
        <w:tc>
          <w:tcPr>
            <w:tcW w:w="3229" w:type="dxa"/>
            <w:gridSpan w:val="2"/>
            <w:tcBorders>
              <w:top w:val="nil"/>
              <w:left w:val="single" w:sz="8" w:space="0" w:color="auto"/>
              <w:bottom w:val="nil"/>
              <w:right w:val="nil"/>
            </w:tcBorders>
            <w:shd w:val="clear" w:color="auto" w:fill="auto"/>
            <w:vAlign w:val="center"/>
            <w:hideMark/>
          </w:tcPr>
          <w:p w:rsidR="001B35E3" w:rsidRPr="008F6B51" w:rsidRDefault="001B35E3" w:rsidP="001B35E3">
            <w:pPr>
              <w:rPr>
                <w:rFonts w:ascii="Calibri" w:hAnsi="Calibri" w:cs="Calibri"/>
                <w:color w:val="000000"/>
                <w:sz w:val="8"/>
                <w:szCs w:val="8"/>
                <w:lang w:eastAsia="es-BO"/>
              </w:rPr>
            </w:pPr>
            <w:r w:rsidRPr="008F6B51">
              <w:rPr>
                <w:rFonts w:ascii="Calibri" w:hAnsi="Calibri" w:cs="Calibri"/>
                <w:color w:val="000000"/>
                <w:sz w:val="8"/>
                <w:szCs w:val="8"/>
                <w:lang w:eastAsia="es-BO"/>
              </w:rPr>
              <w:t> </w:t>
            </w:r>
          </w:p>
        </w:tc>
        <w:tc>
          <w:tcPr>
            <w:tcW w:w="5938" w:type="dxa"/>
            <w:gridSpan w:val="7"/>
            <w:tcBorders>
              <w:top w:val="nil"/>
              <w:left w:val="nil"/>
              <w:bottom w:val="nil"/>
              <w:right w:val="single" w:sz="8" w:space="0" w:color="000000"/>
            </w:tcBorders>
            <w:shd w:val="clear" w:color="auto" w:fill="auto"/>
            <w:vAlign w:val="center"/>
            <w:hideMark/>
          </w:tcPr>
          <w:p w:rsidR="001B35E3" w:rsidRPr="008F6B51" w:rsidRDefault="001B35E3" w:rsidP="001B35E3">
            <w:pPr>
              <w:jc w:val="center"/>
              <w:rPr>
                <w:rFonts w:ascii="Arial" w:hAnsi="Arial" w:cs="Arial"/>
                <w:bCs/>
                <w:color w:val="000000"/>
                <w:sz w:val="8"/>
                <w:szCs w:val="8"/>
                <w:lang w:eastAsia="es-BO"/>
              </w:rPr>
            </w:pPr>
          </w:p>
        </w:tc>
      </w:tr>
      <w:tr w:rsidR="001B35E3"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8F6B51" w:rsidP="00103F0B">
            <w:pPr>
              <w:rPr>
                <w:rFonts w:ascii="Arial" w:hAnsi="Arial" w:cs="Arial"/>
                <w:bCs/>
                <w:color w:val="000000"/>
                <w:sz w:val="18"/>
                <w:szCs w:val="18"/>
                <w:lang w:eastAsia="es-BO"/>
              </w:rPr>
            </w:pPr>
            <w:r w:rsidRPr="008F6B51">
              <w:rPr>
                <w:rFonts w:ascii="Arial" w:hAnsi="Arial" w:cs="Arial"/>
                <w:bCs/>
                <w:color w:val="000000"/>
                <w:sz w:val="18"/>
                <w:szCs w:val="18"/>
                <w:lang w:eastAsia="es-BO"/>
              </w:rPr>
              <w:t>Mínimo de seis (6) meses de experiencia específica en la tramitación de procesos judiciales en la administración pública a partir de la emisión del Título en Provisión Nacional</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94"/>
        </w:trPr>
        <w:tc>
          <w:tcPr>
            <w:tcW w:w="1017"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60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91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86"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8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90"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47"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909"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8F6B51">
        <w:trPr>
          <w:trHeight w:val="123"/>
        </w:trPr>
        <w:tc>
          <w:tcPr>
            <w:tcW w:w="9167"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8F6B51">
        <w:trPr>
          <w:trHeight w:val="149"/>
        </w:trPr>
        <w:tc>
          <w:tcPr>
            <w:tcW w:w="9167"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8F6B51">
        <w:trPr>
          <w:trHeight w:val="237"/>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347"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8F6B51">
        <w:trPr>
          <w:trHeight w:val="237"/>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347"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189"/>
        </w:trPr>
        <w:tc>
          <w:tcPr>
            <w:tcW w:w="9167"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8F6B51">
        <w:trPr>
          <w:trHeight w:val="250"/>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75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8F6B51">
        <w:trPr>
          <w:trHeight w:val="356"/>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57"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57"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8F6B51">
        <w:trPr>
          <w:trHeight w:val="261"/>
        </w:trPr>
        <w:tc>
          <w:tcPr>
            <w:tcW w:w="9167"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8F6B51">
        <w:trPr>
          <w:trHeight w:val="261"/>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57"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8F6B51">
        <w:trPr>
          <w:trHeight w:val="250"/>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47"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09"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8F6B51">
        <w:trPr>
          <w:trHeight w:val="237"/>
        </w:trPr>
        <w:tc>
          <w:tcPr>
            <w:tcW w:w="1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47"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47"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9167"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8F6B51">
        <w:trPr>
          <w:trHeight w:val="261"/>
        </w:trPr>
        <w:tc>
          <w:tcPr>
            <w:tcW w:w="1017"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57"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8F6B51">
        <w:trPr>
          <w:trHeight w:val="250"/>
        </w:trPr>
        <w:tc>
          <w:tcPr>
            <w:tcW w:w="1017"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47"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09"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8F6B51">
        <w:trPr>
          <w:trHeight w:val="250"/>
        </w:trPr>
        <w:tc>
          <w:tcPr>
            <w:tcW w:w="1017"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47"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50"/>
        </w:trPr>
        <w:tc>
          <w:tcPr>
            <w:tcW w:w="1017"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47"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9167"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8F6B51">
        <w:trPr>
          <w:trHeight w:val="237"/>
        </w:trPr>
        <w:tc>
          <w:tcPr>
            <w:tcW w:w="9167"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1B35E3" w:rsidRDefault="001B35E3" w:rsidP="00222180">
            <w:pPr>
              <w:jc w:val="both"/>
              <w:rPr>
                <w:color w:val="000000"/>
                <w:highlight w:val="yellow"/>
              </w:rPr>
            </w:pPr>
          </w:p>
          <w:p w:rsidR="001B35E3" w:rsidRPr="00C713DA" w:rsidRDefault="001B35E3" w:rsidP="00222180">
            <w:pPr>
              <w:jc w:val="both"/>
              <w:rPr>
                <w:color w:val="000000"/>
                <w:highlight w:val="yellow"/>
              </w:rPr>
            </w:pPr>
          </w:p>
        </w:tc>
      </w:tr>
    </w:tbl>
    <w:p w:rsidR="008F6B51" w:rsidRDefault="008F6B51" w:rsidP="003D1F72">
      <w:pPr>
        <w:spacing w:line="200" w:lineRule="exact"/>
        <w:jc w:val="center"/>
        <w:rPr>
          <w:rFonts w:cs="Arial"/>
          <w:b/>
          <w:sz w:val="18"/>
          <w:szCs w:val="18"/>
        </w:rPr>
      </w:pPr>
    </w:p>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262" w:type="dxa"/>
        <w:tblInd w:w="411" w:type="dxa"/>
        <w:tblCellMar>
          <w:left w:w="70" w:type="dxa"/>
          <w:right w:w="70" w:type="dxa"/>
        </w:tblCellMar>
        <w:tblLook w:val="04A0" w:firstRow="1" w:lastRow="0" w:firstColumn="1" w:lastColumn="0" w:noHBand="0" w:noVBand="1"/>
      </w:tblPr>
      <w:tblGrid>
        <w:gridCol w:w="480"/>
        <w:gridCol w:w="480"/>
        <w:gridCol w:w="480"/>
        <w:gridCol w:w="204"/>
        <w:gridCol w:w="480"/>
        <w:gridCol w:w="480"/>
        <w:gridCol w:w="960"/>
        <w:gridCol w:w="480"/>
        <w:gridCol w:w="718"/>
        <w:gridCol w:w="1100"/>
        <w:gridCol w:w="480"/>
        <w:gridCol w:w="960"/>
        <w:gridCol w:w="480"/>
        <w:gridCol w:w="480"/>
      </w:tblGrid>
      <w:tr w:rsidR="00B574B9" w:rsidRPr="00B33044" w:rsidTr="00103F0B">
        <w:trPr>
          <w:trHeight w:val="315"/>
        </w:trPr>
        <w:tc>
          <w:tcPr>
            <w:tcW w:w="8262"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103F0B">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684"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2158" w:type="dxa"/>
            <w:gridSpan w:val="3"/>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103F0B">
        <w:trPr>
          <w:trHeight w:val="375"/>
        </w:trPr>
        <w:tc>
          <w:tcPr>
            <w:tcW w:w="1440" w:type="dxa"/>
            <w:gridSpan w:val="3"/>
            <w:tcBorders>
              <w:top w:val="nil"/>
              <w:left w:val="single" w:sz="8" w:space="0" w:color="auto"/>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204"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8F6B51" w:rsidP="000F664B">
            <w:pPr>
              <w:jc w:val="both"/>
              <w:rPr>
                <w:rFonts w:ascii="Arial" w:hAnsi="Arial" w:cs="Arial"/>
                <w:sz w:val="18"/>
                <w:szCs w:val="18"/>
                <w:lang w:val="es-ES_tradnl"/>
              </w:rPr>
            </w:pPr>
            <w:r w:rsidRPr="008F6B51">
              <w:rPr>
                <w:rFonts w:ascii="Arial" w:hAnsi="Arial" w:cs="Arial"/>
                <w:sz w:val="18"/>
                <w:szCs w:val="18"/>
                <w:lang w:val="es-ES_tradnl"/>
              </w:rPr>
              <w:t>(No corresponde)</w:t>
            </w:r>
          </w:p>
        </w:tc>
        <w:tc>
          <w:tcPr>
            <w:tcW w:w="1100" w:type="dxa"/>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8F6B51" w:rsidP="00C96024">
            <w:pPr>
              <w:jc w:val="center"/>
              <w:rPr>
                <w:rFonts w:ascii="Arial" w:hAnsi="Arial" w:cs="Arial"/>
                <w:b/>
                <w:bCs/>
                <w:color w:val="000000"/>
                <w:sz w:val="18"/>
                <w:szCs w:val="18"/>
                <w:lang w:eastAsia="es-BO"/>
              </w:rPr>
            </w:pPr>
            <w:r>
              <w:rPr>
                <w:rFonts w:ascii="Arial" w:hAnsi="Arial" w:cs="Arial"/>
                <w:b/>
                <w:bCs/>
                <w:color w:val="000000"/>
                <w:sz w:val="18"/>
                <w:szCs w:val="18"/>
              </w:rPr>
              <w:t>0</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103F0B" w:rsidTr="00103F0B">
        <w:trPr>
          <w:trHeight w:val="86"/>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hideMark/>
          </w:tcPr>
          <w:p w:rsidR="00103F0B" w:rsidRPr="001B35E3" w:rsidRDefault="00103F0B" w:rsidP="00500AA9">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204" w:type="dxa"/>
            <w:tcBorders>
              <w:top w:val="nil"/>
              <w:left w:val="nil"/>
              <w:bottom w:val="nil"/>
              <w:right w:val="nil"/>
            </w:tcBorders>
            <w:shd w:val="clear" w:color="auto" w:fill="auto"/>
            <w:vAlign w:val="center"/>
            <w:hideMark/>
          </w:tcPr>
          <w:p w:rsidR="00103F0B" w:rsidRPr="001B35E3" w:rsidRDefault="00103F0B" w:rsidP="00500AA9">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8F6B51" w:rsidP="00103F0B">
            <w:pPr>
              <w:jc w:val="both"/>
              <w:rPr>
                <w:rFonts w:ascii="Arial" w:hAnsi="Arial" w:cs="Arial"/>
                <w:sz w:val="18"/>
                <w:szCs w:val="18"/>
              </w:rPr>
            </w:pPr>
            <w:r w:rsidRPr="008F6B51">
              <w:rPr>
                <w:rFonts w:ascii="Arial" w:hAnsi="Arial" w:cs="Arial"/>
                <w:sz w:val="18"/>
                <w:szCs w:val="18"/>
              </w:rPr>
              <w:t>Experiencia mínima de cinco (5) años en el sector público (área legal).</w:t>
            </w:r>
          </w:p>
        </w:tc>
        <w:tc>
          <w:tcPr>
            <w:tcW w:w="1100" w:type="dxa"/>
            <w:tcBorders>
              <w:top w:val="nil"/>
              <w:left w:val="nil"/>
              <w:bottom w:val="nil"/>
              <w:right w:val="nil"/>
            </w:tcBorders>
            <w:shd w:val="clear" w:color="000000" w:fill="FFFFFF"/>
            <w:vAlign w:val="bottom"/>
            <w:hideMark/>
          </w:tcPr>
          <w:p w:rsidR="00103F0B" w:rsidRPr="001B35E3" w:rsidRDefault="00103F0B" w:rsidP="009A613F">
            <w:pP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03F0B" w:rsidRPr="001B35E3" w:rsidRDefault="008F6B51" w:rsidP="009016E1">
            <w:pPr>
              <w:jc w:val="center"/>
              <w:rPr>
                <w:rFonts w:ascii="Arial" w:hAnsi="Arial" w:cs="Arial"/>
                <w:b/>
                <w:bCs/>
                <w:color w:val="000000"/>
                <w:lang w:eastAsia="es-BO"/>
              </w:rPr>
            </w:pPr>
            <w:r>
              <w:rPr>
                <w:rFonts w:ascii="Arial" w:hAnsi="Arial" w:cs="Arial"/>
                <w:b/>
                <w:bCs/>
                <w:color w:val="000000"/>
                <w:sz w:val="18"/>
                <w:szCs w:val="18"/>
              </w:rPr>
              <w:t>20</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03F0B" w:rsidRPr="00B33044" w:rsidRDefault="00103F0B"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103F0B" w:rsidRPr="002B700C" w:rsidTr="00103F0B">
        <w:trPr>
          <w:trHeight w:val="91"/>
        </w:trPr>
        <w:tc>
          <w:tcPr>
            <w:tcW w:w="1440" w:type="dxa"/>
            <w:gridSpan w:val="3"/>
            <w:tcBorders>
              <w:top w:val="nil"/>
              <w:left w:val="single" w:sz="8" w:space="0" w:color="auto"/>
              <w:bottom w:val="nil"/>
              <w:right w:val="nil"/>
            </w:tcBorders>
            <w:shd w:val="clear" w:color="auto" w:fill="auto"/>
            <w:vAlign w:val="center"/>
          </w:tcPr>
          <w:p w:rsidR="00103F0B" w:rsidRPr="002B700C"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2B700C"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000000" w:fill="FFFFFF" w:themeFill="background1"/>
            <w:vAlign w:val="center"/>
          </w:tcPr>
          <w:p w:rsidR="00103F0B" w:rsidRPr="002B700C" w:rsidRDefault="00103F0B"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103F0B" w:rsidRPr="002B700C"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103F0B" w:rsidRPr="002B700C" w:rsidRDefault="00103F0B"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8F6B51" w:rsidRDefault="008F6B51" w:rsidP="008F6B51">
            <w:pPr>
              <w:jc w:val="both"/>
              <w:rPr>
                <w:rFonts w:ascii="Arial" w:hAnsi="Arial" w:cs="Arial"/>
                <w:sz w:val="18"/>
                <w:szCs w:val="18"/>
              </w:rPr>
            </w:pPr>
            <w:r w:rsidRPr="008F6B51">
              <w:rPr>
                <w:rFonts w:ascii="Arial" w:hAnsi="Arial" w:cs="Arial"/>
                <w:sz w:val="18"/>
                <w:szCs w:val="18"/>
              </w:rPr>
              <w:t>Experiencia mínima seis (6) meses en actividad regulatoria vinculada a la realización de cobranza legal.</w:t>
            </w:r>
          </w:p>
          <w:p w:rsidR="008F6B51" w:rsidRPr="008F6B51" w:rsidRDefault="008F6B51" w:rsidP="008F6B51">
            <w:pPr>
              <w:jc w:val="both"/>
              <w:rPr>
                <w:rFonts w:ascii="Arial" w:hAnsi="Arial" w:cs="Arial"/>
                <w:sz w:val="18"/>
                <w:szCs w:val="18"/>
              </w:rPr>
            </w:pPr>
          </w:p>
          <w:p w:rsidR="008F6B51" w:rsidRDefault="008F6B51" w:rsidP="008F6B51">
            <w:pPr>
              <w:jc w:val="both"/>
              <w:rPr>
                <w:rFonts w:ascii="Arial" w:hAnsi="Arial" w:cs="Arial"/>
                <w:sz w:val="18"/>
                <w:szCs w:val="18"/>
              </w:rPr>
            </w:pPr>
            <w:r w:rsidRPr="008F6B51">
              <w:rPr>
                <w:rFonts w:ascii="Arial" w:hAnsi="Arial" w:cs="Arial"/>
                <w:sz w:val="18"/>
                <w:szCs w:val="18"/>
              </w:rPr>
              <w:t>- En identificar y determinar montos adeudados por concepto de tasas de regulación, multas, sanciones y otros.</w:t>
            </w:r>
          </w:p>
          <w:p w:rsidR="008F6B51" w:rsidRPr="008F6B51" w:rsidRDefault="008F6B51" w:rsidP="008F6B51">
            <w:pPr>
              <w:jc w:val="both"/>
              <w:rPr>
                <w:rFonts w:ascii="Arial" w:hAnsi="Arial" w:cs="Arial"/>
                <w:sz w:val="18"/>
                <w:szCs w:val="18"/>
              </w:rPr>
            </w:pPr>
          </w:p>
          <w:p w:rsidR="008F6B51" w:rsidRDefault="008F6B51" w:rsidP="008F6B51">
            <w:pPr>
              <w:jc w:val="both"/>
              <w:rPr>
                <w:rFonts w:ascii="Arial" w:hAnsi="Arial" w:cs="Arial"/>
                <w:sz w:val="18"/>
                <w:szCs w:val="18"/>
              </w:rPr>
            </w:pPr>
            <w:r w:rsidRPr="008F6B51">
              <w:rPr>
                <w:rFonts w:ascii="Arial" w:hAnsi="Arial" w:cs="Arial"/>
                <w:sz w:val="18"/>
                <w:szCs w:val="18"/>
              </w:rPr>
              <w:t>- Intimar y conminar al pago de las sanciones pecuniarias impuestas a las empresas reguladas.</w:t>
            </w:r>
          </w:p>
          <w:p w:rsidR="008F6B51" w:rsidRPr="008F6B51" w:rsidRDefault="008F6B51" w:rsidP="008F6B51">
            <w:pPr>
              <w:jc w:val="both"/>
              <w:rPr>
                <w:rFonts w:ascii="Arial" w:hAnsi="Arial" w:cs="Arial"/>
                <w:sz w:val="18"/>
                <w:szCs w:val="18"/>
              </w:rPr>
            </w:pPr>
          </w:p>
          <w:p w:rsidR="00103F0B" w:rsidRPr="00C96024" w:rsidRDefault="008F6B51" w:rsidP="008F6B51">
            <w:pPr>
              <w:jc w:val="both"/>
              <w:rPr>
                <w:rFonts w:ascii="Arial" w:hAnsi="Arial" w:cs="Arial"/>
                <w:sz w:val="18"/>
                <w:szCs w:val="18"/>
              </w:rPr>
            </w:pPr>
            <w:r w:rsidRPr="008F6B51">
              <w:rPr>
                <w:rFonts w:ascii="Arial" w:hAnsi="Arial" w:cs="Arial"/>
                <w:sz w:val="18"/>
                <w:szCs w:val="18"/>
              </w:rPr>
              <w:t>- Iniciar en estrados judiciales el cobro de Tasa de Regulación no cancelados emergentes de obligaciones regulatorias.</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1B35E3" w:rsidRDefault="009016E1" w:rsidP="001B35E3">
            <w:pPr>
              <w:jc w:val="center"/>
              <w:rPr>
                <w:rFonts w:ascii="Arial" w:hAnsi="Arial" w:cs="Arial"/>
                <w:b/>
                <w:bCs/>
                <w:color w:val="000000"/>
                <w:lang w:eastAsia="es-BO"/>
              </w:rPr>
            </w:pPr>
            <w:r>
              <w:rPr>
                <w:rFonts w:ascii="Arial" w:hAnsi="Arial" w:cs="Arial"/>
                <w:b/>
                <w:bCs/>
                <w:color w:val="000000"/>
                <w:sz w:val="18"/>
                <w:szCs w:val="18"/>
              </w:rPr>
              <w:t>15</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2B700C" w:rsidTr="00103F0B">
        <w:trPr>
          <w:trHeight w:val="75"/>
        </w:trPr>
        <w:tc>
          <w:tcPr>
            <w:tcW w:w="1440" w:type="dxa"/>
            <w:gridSpan w:val="3"/>
            <w:tcBorders>
              <w:top w:val="nil"/>
              <w:left w:val="single" w:sz="8" w:space="0" w:color="auto"/>
              <w:bottom w:val="nil"/>
              <w:right w:val="nil"/>
            </w:tcBorders>
            <w:shd w:val="clear" w:color="auto" w:fill="auto"/>
            <w:vAlign w:val="bottom"/>
            <w:hideMark/>
          </w:tcPr>
          <w:p w:rsidR="00103F0B" w:rsidRPr="002B700C" w:rsidRDefault="00103F0B" w:rsidP="0042344A">
            <w:pPr>
              <w:rPr>
                <w:rFonts w:ascii="Calibri" w:hAnsi="Calibri" w:cs="Calibri"/>
                <w:color w:val="000000"/>
                <w:sz w:val="8"/>
                <w:szCs w:val="8"/>
                <w:lang w:eastAsia="es-BO"/>
              </w:rPr>
            </w:pPr>
            <w:r w:rsidRPr="002B700C">
              <w:rPr>
                <w:rFonts w:ascii="Calibri" w:hAnsi="Calibri" w:cs="Calibri"/>
                <w:color w:val="000000"/>
                <w:sz w:val="8"/>
                <w:szCs w:val="8"/>
                <w:lang w:eastAsia="es-BO"/>
              </w:rPr>
              <w:t> </w:t>
            </w:r>
          </w:p>
        </w:tc>
        <w:tc>
          <w:tcPr>
            <w:tcW w:w="6822" w:type="dxa"/>
            <w:gridSpan w:val="11"/>
            <w:tcBorders>
              <w:top w:val="nil"/>
              <w:left w:val="nil"/>
              <w:bottom w:val="nil"/>
              <w:right w:val="single" w:sz="8" w:space="0" w:color="000000"/>
            </w:tcBorders>
            <w:shd w:val="clear" w:color="auto" w:fill="auto"/>
            <w:vAlign w:val="bottom"/>
            <w:hideMark/>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8262"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103F0B" w:rsidRPr="00B33044" w:rsidRDefault="00103F0B"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103F0B" w:rsidRPr="00B33044" w:rsidTr="00103F0B">
        <w:trPr>
          <w:trHeight w:val="300"/>
        </w:trPr>
        <w:tc>
          <w:tcPr>
            <w:tcW w:w="8262" w:type="dxa"/>
            <w:gridSpan w:val="14"/>
            <w:tcBorders>
              <w:top w:val="single" w:sz="8" w:space="0" w:color="auto"/>
              <w:left w:val="single" w:sz="8" w:space="0" w:color="auto"/>
              <w:bottom w:val="nil"/>
              <w:right w:val="single" w:sz="8" w:space="0" w:color="000000"/>
            </w:tcBorders>
            <w:shd w:val="clear" w:color="000000" w:fill="0F253F"/>
            <w:vAlign w:val="bottom"/>
            <w:hideMark/>
          </w:tcPr>
          <w:p w:rsidR="00103F0B" w:rsidRPr="00B33044" w:rsidRDefault="00103F0B"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103F0B" w:rsidRPr="00B33044" w:rsidTr="00103F0B">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103F0B" w:rsidRPr="00B33044" w:rsidTr="00103F0B">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8262" w:type="dxa"/>
            <w:gridSpan w:val="14"/>
            <w:tcBorders>
              <w:top w:val="nil"/>
              <w:left w:val="single" w:sz="12" w:space="0" w:color="auto"/>
              <w:bottom w:val="nil"/>
              <w:right w:val="single" w:sz="12" w:space="0" w:color="000000"/>
            </w:tcBorders>
            <w:shd w:val="clear" w:color="000000" w:fill="0F253F"/>
            <w:vAlign w:val="bottom"/>
            <w:hideMark/>
          </w:tcPr>
          <w:p w:rsidR="00103F0B" w:rsidRPr="00B33044" w:rsidRDefault="00103F0B"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103F0B" w:rsidRPr="00B33044" w:rsidTr="00103F0B">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103F0B" w:rsidRPr="00B33044" w:rsidTr="00103F0B">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644" w:type="dxa"/>
            <w:gridSpan w:val="4"/>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716AAB" w:rsidRDefault="00716AAB"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123B5F">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CC" w:rsidRDefault="006804CC">
      <w:r>
        <w:separator/>
      </w:r>
    </w:p>
  </w:endnote>
  <w:endnote w:type="continuationSeparator" w:id="0">
    <w:p w:rsidR="006804CC" w:rsidRDefault="0068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8" w:rsidRDefault="00CF0DC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0DC8" w:rsidRDefault="00CF0DC8"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8" w:rsidRDefault="00CF0DC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3AC9">
      <w:rPr>
        <w:rStyle w:val="Nmerodepgina"/>
        <w:noProof/>
      </w:rPr>
      <w:t>10</w:t>
    </w:r>
    <w:r>
      <w:rPr>
        <w:rStyle w:val="Nmerodepgina"/>
      </w:rPr>
      <w:fldChar w:fldCharType="end"/>
    </w:r>
  </w:p>
  <w:p w:rsidR="00CF0DC8" w:rsidRDefault="00CF0DC8"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8" w:rsidRDefault="00CF0DC8"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8F6B51">
      <w:rPr>
        <w:rStyle w:val="Nmerodepgina"/>
        <w:noProof/>
      </w:rPr>
      <w:t>1</w:t>
    </w:r>
    <w:r>
      <w:rPr>
        <w:rStyle w:val="Nmerodepgina"/>
      </w:rPr>
      <w:fldChar w:fldCharType="end"/>
    </w:r>
  </w:p>
  <w:p w:rsidR="00CF0DC8" w:rsidRDefault="00CF0D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CC" w:rsidRDefault="006804CC">
      <w:r>
        <w:separator/>
      </w:r>
    </w:p>
  </w:footnote>
  <w:footnote w:type="continuationSeparator" w:id="0">
    <w:p w:rsidR="006804CC" w:rsidRDefault="00680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8" w:rsidRPr="00364BEB" w:rsidRDefault="00CF0DC8"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CF0DC8" w:rsidRDefault="00CF0DC8"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8" w:rsidRPr="00364BEB" w:rsidRDefault="00CF0DC8"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CF0DC8" w:rsidRDefault="00CF0DC8" w:rsidP="00811FDB">
    <w:pPr>
      <w:pStyle w:val="Encabezado"/>
    </w:pPr>
    <w:r>
      <w:rPr>
        <w:sz w:val="14"/>
        <w:szCs w:val="14"/>
      </w:rPr>
      <w:t>_____________________________________________________________________________________________</w:t>
    </w:r>
  </w:p>
  <w:p w:rsidR="00CF0DC8" w:rsidRDefault="00CF0D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4E04131"/>
    <w:multiLevelType w:val="hybridMultilevel"/>
    <w:tmpl w:val="61AC8E5C"/>
    <w:lvl w:ilvl="0" w:tplc="400A0001">
      <w:start w:val="1"/>
      <w:numFmt w:val="bullet"/>
      <w:lvlText w:val=""/>
      <w:lvlJc w:val="left"/>
      <w:pPr>
        <w:ind w:left="1002" w:hanging="360"/>
      </w:pPr>
      <w:rPr>
        <w:rFonts w:ascii="Symbol" w:hAnsi="Symbo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3">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9083933"/>
    <w:multiLevelType w:val="hybridMultilevel"/>
    <w:tmpl w:val="0B749EB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EC68F9"/>
    <w:multiLevelType w:val="hybridMultilevel"/>
    <w:tmpl w:val="F2B0E97E"/>
    <w:lvl w:ilvl="0" w:tplc="FEE4FF0C">
      <w:start w:val="1"/>
      <w:numFmt w:val="upperLetter"/>
      <w:lvlText w:val="%1."/>
      <w:lvlJc w:val="left"/>
      <w:pPr>
        <w:ind w:left="685" w:hanging="360"/>
      </w:pPr>
      <w:rPr>
        <w:rFonts w:hint="default"/>
      </w:rPr>
    </w:lvl>
    <w:lvl w:ilvl="1" w:tplc="400A0019" w:tentative="1">
      <w:start w:val="1"/>
      <w:numFmt w:val="lowerLetter"/>
      <w:lvlText w:val="%2."/>
      <w:lvlJc w:val="left"/>
      <w:pPr>
        <w:ind w:left="1405" w:hanging="360"/>
      </w:pPr>
    </w:lvl>
    <w:lvl w:ilvl="2" w:tplc="400A001B" w:tentative="1">
      <w:start w:val="1"/>
      <w:numFmt w:val="lowerRoman"/>
      <w:lvlText w:val="%3."/>
      <w:lvlJc w:val="right"/>
      <w:pPr>
        <w:ind w:left="2125" w:hanging="180"/>
      </w:pPr>
    </w:lvl>
    <w:lvl w:ilvl="3" w:tplc="400A000F" w:tentative="1">
      <w:start w:val="1"/>
      <w:numFmt w:val="decimal"/>
      <w:lvlText w:val="%4."/>
      <w:lvlJc w:val="left"/>
      <w:pPr>
        <w:ind w:left="2845" w:hanging="360"/>
      </w:pPr>
    </w:lvl>
    <w:lvl w:ilvl="4" w:tplc="400A0019" w:tentative="1">
      <w:start w:val="1"/>
      <w:numFmt w:val="lowerLetter"/>
      <w:lvlText w:val="%5."/>
      <w:lvlJc w:val="left"/>
      <w:pPr>
        <w:ind w:left="3565" w:hanging="360"/>
      </w:pPr>
    </w:lvl>
    <w:lvl w:ilvl="5" w:tplc="400A001B" w:tentative="1">
      <w:start w:val="1"/>
      <w:numFmt w:val="lowerRoman"/>
      <w:lvlText w:val="%6."/>
      <w:lvlJc w:val="right"/>
      <w:pPr>
        <w:ind w:left="4285" w:hanging="180"/>
      </w:pPr>
    </w:lvl>
    <w:lvl w:ilvl="6" w:tplc="400A000F" w:tentative="1">
      <w:start w:val="1"/>
      <w:numFmt w:val="decimal"/>
      <w:lvlText w:val="%7."/>
      <w:lvlJc w:val="left"/>
      <w:pPr>
        <w:ind w:left="5005" w:hanging="360"/>
      </w:pPr>
    </w:lvl>
    <w:lvl w:ilvl="7" w:tplc="400A0019" w:tentative="1">
      <w:start w:val="1"/>
      <w:numFmt w:val="lowerLetter"/>
      <w:lvlText w:val="%8."/>
      <w:lvlJc w:val="left"/>
      <w:pPr>
        <w:ind w:left="5725" w:hanging="360"/>
      </w:pPr>
    </w:lvl>
    <w:lvl w:ilvl="8" w:tplc="400A001B" w:tentative="1">
      <w:start w:val="1"/>
      <w:numFmt w:val="lowerRoman"/>
      <w:lvlText w:val="%9."/>
      <w:lvlJc w:val="right"/>
      <w:pPr>
        <w:ind w:left="6445" w:hanging="180"/>
      </w:pPr>
    </w:lvl>
  </w:abstractNum>
  <w:abstractNum w:abstractNumId="16">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9">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1">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3">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315368C"/>
    <w:multiLevelType w:val="hybridMultilevel"/>
    <w:tmpl w:val="A31AB048"/>
    <w:lvl w:ilvl="0" w:tplc="96CCAD6C">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7D2A89"/>
    <w:multiLevelType w:val="hybridMultilevel"/>
    <w:tmpl w:val="CD6EA2BE"/>
    <w:lvl w:ilvl="0" w:tplc="0C0A0001">
      <w:start w:val="1"/>
      <w:numFmt w:val="bullet"/>
      <w:lvlText w:val=""/>
      <w:lvlJc w:val="left"/>
      <w:pPr>
        <w:ind w:left="720" w:hanging="360"/>
      </w:pPr>
      <w:rPr>
        <w:rFonts w:ascii="Symbol" w:hAnsi="Symbol" w:hint="default"/>
      </w:rPr>
    </w:lvl>
    <w:lvl w:ilvl="1" w:tplc="D3E69A5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7">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A350A26"/>
    <w:multiLevelType w:val="hybridMultilevel"/>
    <w:tmpl w:val="F252FA12"/>
    <w:lvl w:ilvl="0" w:tplc="A9B2B80C">
      <w:start w:val="1"/>
      <w:numFmt w:val="bullet"/>
      <w:lvlText w:val=""/>
      <w:lvlJc w:val="left"/>
      <w:pPr>
        <w:tabs>
          <w:tab w:val="num" w:pos="1788"/>
        </w:tabs>
        <w:ind w:left="1788" w:hanging="360"/>
      </w:pPr>
      <w:rPr>
        <w:rFonts w:ascii="Wingdings" w:hAnsi="Wingdings" w:hint="default"/>
        <w:b w:val="0"/>
        <w:i w:val="0"/>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31">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2">
    <w:nsid w:val="50FF1E4B"/>
    <w:multiLevelType w:val="hybridMultilevel"/>
    <w:tmpl w:val="B0C89D6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4">
    <w:nsid w:val="53344007"/>
    <w:multiLevelType w:val="hybridMultilevel"/>
    <w:tmpl w:val="06FAE7A8"/>
    <w:lvl w:ilvl="0" w:tplc="5846C61A">
      <w:start w:val="1"/>
      <w:numFmt w:val="lowerLetter"/>
      <w:lvlText w:val="%1)"/>
      <w:lvlJc w:val="left"/>
      <w:pPr>
        <w:ind w:left="720" w:hanging="360"/>
      </w:pPr>
      <w:rPr>
        <w:b w:val="0"/>
        <w:i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nsid w:val="5870195F"/>
    <w:multiLevelType w:val="singleLevel"/>
    <w:tmpl w:val="38C2B268"/>
    <w:lvl w:ilvl="0">
      <w:numFmt w:val="decimal"/>
      <w:pStyle w:val="Ttulo9"/>
      <w:lvlText w:val=""/>
      <w:lvlJc w:val="left"/>
    </w:lvl>
  </w:abstractNum>
  <w:abstractNum w:abstractNumId="36">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7">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9">
    <w:nsid w:val="5EE54D4A"/>
    <w:multiLevelType w:val="hybridMultilevel"/>
    <w:tmpl w:val="BDF25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F4E0E64"/>
    <w:multiLevelType w:val="hybridMultilevel"/>
    <w:tmpl w:val="874E3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2">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3">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5">
    <w:nsid w:val="70193675"/>
    <w:multiLevelType w:val="multilevel"/>
    <w:tmpl w:val="9D901AC0"/>
    <w:lvl w:ilvl="0">
      <w:start w:val="1"/>
      <w:numFmt w:val="decimal"/>
      <w:lvlText w:val="%1."/>
      <w:lvlJc w:val="left"/>
      <w:pPr>
        <w:tabs>
          <w:tab w:val="num" w:pos="502"/>
        </w:tabs>
        <w:ind w:left="502" w:hanging="360"/>
      </w:pPr>
      <w:rPr>
        <w:rFonts w:hint="default"/>
        <w:b/>
        <w:i w:val="0"/>
      </w:rPr>
    </w:lvl>
    <w:lvl w:ilvl="1">
      <w:start w:val="1"/>
      <w:numFmt w:val="decimal"/>
      <w:isLgl/>
      <w:lvlText w:val="%1.%2"/>
      <w:lvlJc w:val="left"/>
      <w:pPr>
        <w:ind w:left="1070" w:hanging="360"/>
      </w:pPr>
      <w:rPr>
        <w:rFonts w:hint="default"/>
        <w:i w:val="0"/>
      </w:rPr>
    </w:lvl>
    <w:lvl w:ilvl="2">
      <w:start w:val="1"/>
      <w:numFmt w:val="decimal"/>
      <w:isLgl/>
      <w:lvlText w:val="%1.%2.%3"/>
      <w:lvlJc w:val="left"/>
      <w:pPr>
        <w:ind w:left="176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400" w:hanging="1440"/>
      </w:pPr>
      <w:rPr>
        <w:rFonts w:hint="default"/>
      </w:rPr>
    </w:lvl>
  </w:abstractNum>
  <w:abstractNum w:abstractNumId="46">
    <w:nsid w:val="723230B6"/>
    <w:multiLevelType w:val="multilevel"/>
    <w:tmpl w:val="5A7CBA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color w:val="auto"/>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AAB3BCC"/>
    <w:multiLevelType w:val="hybridMultilevel"/>
    <w:tmpl w:val="A0322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37"/>
  </w:num>
  <w:num w:numId="4">
    <w:abstractNumId w:val="35"/>
  </w:num>
  <w:num w:numId="5">
    <w:abstractNumId w:val="11"/>
  </w:num>
  <w:num w:numId="6">
    <w:abstractNumId w:val="31"/>
  </w:num>
  <w:num w:numId="7">
    <w:abstractNumId w:val="0"/>
  </w:num>
  <w:num w:numId="8">
    <w:abstractNumId w:val="42"/>
  </w:num>
  <w:num w:numId="9">
    <w:abstractNumId w:val="21"/>
  </w:num>
  <w:num w:numId="10">
    <w:abstractNumId w:val="27"/>
  </w:num>
  <w:num w:numId="11">
    <w:abstractNumId w:val="19"/>
  </w:num>
  <w:num w:numId="12">
    <w:abstractNumId w:val="43"/>
  </w:num>
  <w:num w:numId="13">
    <w:abstractNumId w:val="23"/>
  </w:num>
  <w:num w:numId="14">
    <w:abstractNumId w:val="4"/>
  </w:num>
  <w:num w:numId="15">
    <w:abstractNumId w:val="28"/>
  </w:num>
  <w:num w:numId="16">
    <w:abstractNumId w:val="22"/>
  </w:num>
  <w:num w:numId="17">
    <w:abstractNumId w:val="8"/>
  </w:num>
  <w:num w:numId="18">
    <w:abstractNumId w:val="26"/>
  </w:num>
  <w:num w:numId="19">
    <w:abstractNumId w:val="44"/>
  </w:num>
  <w:num w:numId="20">
    <w:abstractNumId w:val="18"/>
  </w:num>
  <w:num w:numId="21">
    <w:abstractNumId w:val="13"/>
  </w:num>
  <w:num w:numId="22">
    <w:abstractNumId w:val="5"/>
  </w:num>
  <w:num w:numId="23">
    <w:abstractNumId w:val="10"/>
  </w:num>
  <w:num w:numId="24">
    <w:abstractNumId w:val="48"/>
  </w:num>
  <w:num w:numId="25">
    <w:abstractNumId w:val="36"/>
  </w:num>
  <w:num w:numId="26">
    <w:abstractNumId w:val="6"/>
  </w:num>
  <w:num w:numId="27">
    <w:abstractNumId w:val="33"/>
  </w:num>
  <w:num w:numId="28">
    <w:abstractNumId w:val="30"/>
  </w:num>
  <w:num w:numId="29">
    <w:abstractNumId w:val="14"/>
  </w:num>
  <w:num w:numId="30">
    <w:abstractNumId w:val="16"/>
  </w:num>
  <w:num w:numId="31">
    <w:abstractNumId w:val="1"/>
  </w:num>
  <w:num w:numId="32">
    <w:abstractNumId w:val="17"/>
  </w:num>
  <w:num w:numId="33">
    <w:abstractNumId w:val="3"/>
  </w:num>
  <w:num w:numId="34">
    <w:abstractNumId w:val="7"/>
  </w:num>
  <w:num w:numId="35">
    <w:abstractNumId w:val="38"/>
  </w:num>
  <w:num w:numId="36">
    <w:abstractNumId w:val="41"/>
  </w:num>
  <w:num w:numId="37">
    <w:abstractNumId w:val="32"/>
  </w:num>
  <w:num w:numId="38">
    <w:abstractNumId w:val="25"/>
  </w:num>
  <w:num w:numId="39">
    <w:abstractNumId w:val="24"/>
  </w:num>
  <w:num w:numId="40">
    <w:abstractNumId w:val="9"/>
  </w:num>
  <w:num w:numId="41">
    <w:abstractNumId w:val="46"/>
  </w:num>
  <w:num w:numId="42">
    <w:abstractNumId w:val="29"/>
  </w:num>
  <w:num w:numId="43">
    <w:abstractNumId w:val="45"/>
  </w:num>
  <w:num w:numId="44">
    <w:abstractNumId w:val="47"/>
  </w:num>
  <w:num w:numId="45">
    <w:abstractNumId w:val="39"/>
  </w:num>
  <w:num w:numId="46">
    <w:abstractNumId w:val="40"/>
  </w:num>
  <w:num w:numId="47">
    <w:abstractNumId w:val="34"/>
    <w:lvlOverride w:ilvl="0">
      <w:startOverride w:val="1"/>
    </w:lvlOverride>
    <w:lvlOverride w:ilvl="1"/>
    <w:lvlOverride w:ilvl="2"/>
    <w:lvlOverride w:ilvl="3"/>
    <w:lvlOverride w:ilvl="4"/>
    <w:lvlOverride w:ilvl="5"/>
    <w:lvlOverride w:ilvl="6"/>
    <w:lvlOverride w:ilvl="7"/>
    <w:lvlOverride w:ilvl="8"/>
  </w:num>
  <w:num w:numId="48">
    <w:abstractNumId w:val="2"/>
  </w:num>
  <w:num w:numId="49">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3F0B"/>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3B5F"/>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26190"/>
    <w:rsid w:val="00231C20"/>
    <w:rsid w:val="00233836"/>
    <w:rsid w:val="00234E75"/>
    <w:rsid w:val="00234ED1"/>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B700C"/>
    <w:rsid w:val="002C22F6"/>
    <w:rsid w:val="002C34DC"/>
    <w:rsid w:val="002D313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C6DFA"/>
    <w:rsid w:val="003D0280"/>
    <w:rsid w:val="003D0298"/>
    <w:rsid w:val="003D1F72"/>
    <w:rsid w:val="003D4183"/>
    <w:rsid w:val="003D4426"/>
    <w:rsid w:val="003D7762"/>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02B7"/>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3D9"/>
    <w:rsid w:val="004844EB"/>
    <w:rsid w:val="004928DB"/>
    <w:rsid w:val="004933D3"/>
    <w:rsid w:val="00493E6D"/>
    <w:rsid w:val="00494852"/>
    <w:rsid w:val="00494F16"/>
    <w:rsid w:val="004969A6"/>
    <w:rsid w:val="00497035"/>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C0520"/>
    <w:rsid w:val="004C0C43"/>
    <w:rsid w:val="004C1E6A"/>
    <w:rsid w:val="004C21B2"/>
    <w:rsid w:val="004C2816"/>
    <w:rsid w:val="004C4476"/>
    <w:rsid w:val="004C5DE2"/>
    <w:rsid w:val="004C6956"/>
    <w:rsid w:val="004D14F2"/>
    <w:rsid w:val="004D5E74"/>
    <w:rsid w:val="004D62E5"/>
    <w:rsid w:val="004D7357"/>
    <w:rsid w:val="004E0E0E"/>
    <w:rsid w:val="004E439D"/>
    <w:rsid w:val="004E57EF"/>
    <w:rsid w:val="004F424B"/>
    <w:rsid w:val="004F477A"/>
    <w:rsid w:val="004F71E4"/>
    <w:rsid w:val="004F73A6"/>
    <w:rsid w:val="00500AA9"/>
    <w:rsid w:val="00500C6F"/>
    <w:rsid w:val="00502FB9"/>
    <w:rsid w:val="00504335"/>
    <w:rsid w:val="0050455C"/>
    <w:rsid w:val="005046D7"/>
    <w:rsid w:val="00504F73"/>
    <w:rsid w:val="00505655"/>
    <w:rsid w:val="00505756"/>
    <w:rsid w:val="005059F9"/>
    <w:rsid w:val="00506471"/>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51B2"/>
    <w:rsid w:val="00646D94"/>
    <w:rsid w:val="006513C8"/>
    <w:rsid w:val="00654E08"/>
    <w:rsid w:val="00655EA2"/>
    <w:rsid w:val="00657051"/>
    <w:rsid w:val="00661BE3"/>
    <w:rsid w:val="006673ED"/>
    <w:rsid w:val="00671198"/>
    <w:rsid w:val="00671AA7"/>
    <w:rsid w:val="006736F5"/>
    <w:rsid w:val="006768BD"/>
    <w:rsid w:val="006770EE"/>
    <w:rsid w:val="006804CC"/>
    <w:rsid w:val="00680750"/>
    <w:rsid w:val="00682B30"/>
    <w:rsid w:val="006833C1"/>
    <w:rsid w:val="00684477"/>
    <w:rsid w:val="00687623"/>
    <w:rsid w:val="00690232"/>
    <w:rsid w:val="0069190C"/>
    <w:rsid w:val="006931C2"/>
    <w:rsid w:val="0069369B"/>
    <w:rsid w:val="006948A6"/>
    <w:rsid w:val="00695FCA"/>
    <w:rsid w:val="00696302"/>
    <w:rsid w:val="00696417"/>
    <w:rsid w:val="0069719F"/>
    <w:rsid w:val="006A3787"/>
    <w:rsid w:val="006B061B"/>
    <w:rsid w:val="006B0646"/>
    <w:rsid w:val="006B15C2"/>
    <w:rsid w:val="006B56E4"/>
    <w:rsid w:val="006C0106"/>
    <w:rsid w:val="006C3D8F"/>
    <w:rsid w:val="006C3FC5"/>
    <w:rsid w:val="006C5B50"/>
    <w:rsid w:val="006C7328"/>
    <w:rsid w:val="006D35A2"/>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018E5"/>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87502"/>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0E3"/>
    <w:rsid w:val="007F43E5"/>
    <w:rsid w:val="007F449E"/>
    <w:rsid w:val="007F535F"/>
    <w:rsid w:val="007F5503"/>
    <w:rsid w:val="007F5848"/>
    <w:rsid w:val="007F5CC0"/>
    <w:rsid w:val="007F721C"/>
    <w:rsid w:val="0080081F"/>
    <w:rsid w:val="00801B09"/>
    <w:rsid w:val="00801CFD"/>
    <w:rsid w:val="008026A5"/>
    <w:rsid w:val="00803E75"/>
    <w:rsid w:val="00805D2E"/>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0C55"/>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405"/>
    <w:rsid w:val="008C0AC9"/>
    <w:rsid w:val="008C1F08"/>
    <w:rsid w:val="008C4734"/>
    <w:rsid w:val="008C644E"/>
    <w:rsid w:val="008C7632"/>
    <w:rsid w:val="008D6098"/>
    <w:rsid w:val="008D7DB9"/>
    <w:rsid w:val="008E2149"/>
    <w:rsid w:val="008E2361"/>
    <w:rsid w:val="008E3E42"/>
    <w:rsid w:val="008E4BAE"/>
    <w:rsid w:val="008E57ED"/>
    <w:rsid w:val="008E6293"/>
    <w:rsid w:val="008E63EF"/>
    <w:rsid w:val="008E6FBA"/>
    <w:rsid w:val="008F05CE"/>
    <w:rsid w:val="008F063C"/>
    <w:rsid w:val="008F0CB8"/>
    <w:rsid w:val="008F1891"/>
    <w:rsid w:val="008F3050"/>
    <w:rsid w:val="008F6B51"/>
    <w:rsid w:val="00900239"/>
    <w:rsid w:val="009006D5"/>
    <w:rsid w:val="009016E1"/>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6545"/>
    <w:rsid w:val="00A075AB"/>
    <w:rsid w:val="00A07935"/>
    <w:rsid w:val="00A12EA7"/>
    <w:rsid w:val="00A136B0"/>
    <w:rsid w:val="00A15504"/>
    <w:rsid w:val="00A16EE5"/>
    <w:rsid w:val="00A20023"/>
    <w:rsid w:val="00A252E0"/>
    <w:rsid w:val="00A260AB"/>
    <w:rsid w:val="00A37F4C"/>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3DB5"/>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7AF"/>
    <w:rsid w:val="00C603D3"/>
    <w:rsid w:val="00C633D7"/>
    <w:rsid w:val="00C639D6"/>
    <w:rsid w:val="00C64637"/>
    <w:rsid w:val="00C712C0"/>
    <w:rsid w:val="00C713DA"/>
    <w:rsid w:val="00C72820"/>
    <w:rsid w:val="00C73F0A"/>
    <w:rsid w:val="00C7427C"/>
    <w:rsid w:val="00C80985"/>
    <w:rsid w:val="00C80D11"/>
    <w:rsid w:val="00C823DD"/>
    <w:rsid w:val="00C83E5C"/>
    <w:rsid w:val="00C8522A"/>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0DC8"/>
    <w:rsid w:val="00CF5788"/>
    <w:rsid w:val="00CF5DC9"/>
    <w:rsid w:val="00CF5F40"/>
    <w:rsid w:val="00CF7949"/>
    <w:rsid w:val="00D00E87"/>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60CC"/>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3AC9"/>
    <w:rsid w:val="00D944A7"/>
    <w:rsid w:val="00D952E1"/>
    <w:rsid w:val="00D97158"/>
    <w:rsid w:val="00DA0420"/>
    <w:rsid w:val="00DA0AC0"/>
    <w:rsid w:val="00DA1E4A"/>
    <w:rsid w:val="00DA3A21"/>
    <w:rsid w:val="00DA3B2B"/>
    <w:rsid w:val="00DA3CA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1A5B"/>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07D4"/>
    <w:rsid w:val="00EC299C"/>
    <w:rsid w:val="00EC3708"/>
    <w:rsid w:val="00EC5B33"/>
    <w:rsid w:val="00EC6D96"/>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4514"/>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B5C1B"/>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locked/>
    <w:rsid w:val="00CF0DC8"/>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locked/>
    <w:rsid w:val="00CF0DC8"/>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89D07-B596-45D7-ADC7-B3FF99CE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32</Pages>
  <Words>11572</Words>
  <Characters>63649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75071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44</cp:revision>
  <cp:lastPrinted>2018-03-12T20:42:00Z</cp:lastPrinted>
  <dcterms:created xsi:type="dcterms:W3CDTF">2018-01-31T22:33:00Z</dcterms:created>
  <dcterms:modified xsi:type="dcterms:W3CDTF">2018-04-19T22:22:00Z</dcterms:modified>
</cp:coreProperties>
</file>